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ED0A" w14:textId="77777777" w:rsidR="00B32971" w:rsidRPr="00D67C53" w:rsidRDefault="00B32971">
      <w:pPr>
        <w:rPr>
          <w:rFonts w:ascii="Arial" w:hAnsi="Arial" w:cs="Arial"/>
          <w:sz w:val="20"/>
          <w:szCs w:val="20"/>
          <w:lang w:val="es-CL"/>
        </w:rPr>
      </w:pPr>
    </w:p>
    <w:p w14:paraId="4A577D35" w14:textId="2CAF8207" w:rsidR="00CD3A1D" w:rsidRPr="00EB060F" w:rsidRDefault="00CD3A1D" w:rsidP="00CD3A1D">
      <w:pPr>
        <w:spacing w:after="240"/>
        <w:jc w:val="center"/>
        <w:rPr>
          <w:rFonts w:ascii="Cambria" w:hAnsi="Cambria" w:cs="Arial"/>
          <w:b/>
          <w:bCs/>
          <w:sz w:val="18"/>
          <w:szCs w:val="18"/>
          <w:lang w:val="es-CL"/>
        </w:rPr>
      </w:pP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CONTRATOS CIVILES</w:t>
      </w:r>
    </w:p>
    <w:p w14:paraId="196B3585" w14:textId="77777777" w:rsidR="00CD3A1D" w:rsidRPr="00EB060F" w:rsidRDefault="00CD3A1D" w:rsidP="00CD3A1D">
      <w:pPr>
        <w:spacing w:after="240"/>
        <w:jc w:val="center"/>
        <w:rPr>
          <w:rFonts w:ascii="Cambria" w:hAnsi="Cambria" w:cs="Arial"/>
          <w:b/>
          <w:bCs/>
          <w:sz w:val="18"/>
          <w:szCs w:val="18"/>
          <w:lang w:val="es-CL"/>
        </w:rPr>
      </w:pP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2S-2025</w:t>
      </w:r>
    </w:p>
    <w:p w14:paraId="50CD75AD" w14:textId="413CFC75" w:rsidR="001072B2" w:rsidRPr="00EB060F" w:rsidRDefault="00355F0B" w:rsidP="001072B2">
      <w:pPr>
        <w:spacing w:after="240"/>
        <w:jc w:val="center"/>
        <w:rPr>
          <w:rFonts w:ascii="Cambria" w:hAnsi="Cambria" w:cs="Arial"/>
          <w:b/>
          <w:bCs/>
          <w:sz w:val="18"/>
          <w:szCs w:val="18"/>
          <w:lang w:val="es-CL"/>
        </w:rPr>
      </w:pP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IÑIGO DE LA MAZA GAZMURI</w:t>
      </w:r>
    </w:p>
    <w:p w14:paraId="02885C05" w14:textId="3CE055CD" w:rsidR="00045083" w:rsidRPr="00EB060F" w:rsidRDefault="00355F0B" w:rsidP="001072B2">
      <w:pPr>
        <w:spacing w:after="240"/>
        <w:jc w:val="center"/>
        <w:rPr>
          <w:rFonts w:ascii="Cambria" w:hAnsi="Cambria" w:cs="Arial"/>
          <w:b/>
          <w:bCs/>
          <w:sz w:val="18"/>
          <w:szCs w:val="18"/>
          <w:lang w:val="es-CL"/>
        </w:rPr>
      </w:pP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BORIS LOAYZA MOSQUEIRA</w:t>
      </w:r>
    </w:p>
    <w:p w14:paraId="08C151B4" w14:textId="607EABB0" w:rsidR="00045083" w:rsidRPr="00EB060F" w:rsidRDefault="00045083" w:rsidP="001072B2">
      <w:pPr>
        <w:spacing w:after="240"/>
        <w:jc w:val="center"/>
        <w:rPr>
          <w:rFonts w:ascii="Cambria" w:hAnsi="Cambria" w:cs="Arial"/>
          <w:b/>
          <w:bCs/>
          <w:sz w:val="18"/>
          <w:szCs w:val="18"/>
          <w:lang w:val="es-CL"/>
        </w:rPr>
      </w:pP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MI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10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>: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00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– 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12.50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H. /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VI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>: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11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>: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30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– </w:t>
      </w:r>
      <w:r w:rsidRPr="00EB060F">
        <w:rPr>
          <w:rFonts w:ascii="Cambria" w:hAnsi="Cambria" w:cs="Arial"/>
          <w:b/>
          <w:bCs/>
          <w:sz w:val="18"/>
          <w:szCs w:val="18"/>
          <w:lang w:val="es-CL"/>
        </w:rPr>
        <w:t>12.50</w:t>
      </w:r>
      <w:r w:rsidR="00355F0B" w:rsidRPr="00EB060F">
        <w:rPr>
          <w:rFonts w:ascii="Cambria" w:hAnsi="Cambria" w:cs="Arial"/>
          <w:b/>
          <w:bCs/>
          <w:sz w:val="18"/>
          <w:szCs w:val="18"/>
          <w:lang w:val="es-CL"/>
        </w:rPr>
        <w:t xml:space="preserve"> H.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4"/>
        <w:gridCol w:w="3104"/>
        <w:gridCol w:w="3815"/>
        <w:gridCol w:w="2590"/>
      </w:tblGrid>
      <w:tr w:rsidR="00990AD8" w:rsidRPr="00EB060F" w14:paraId="23B2D760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59179DB3" w14:textId="50FB28E7" w:rsidR="00990AD8" w:rsidRPr="00EB060F" w:rsidRDefault="00990AD8" w:rsidP="009A3785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b/>
                <w:sz w:val="18"/>
                <w:szCs w:val="18"/>
                <w:lang w:val="es-CL"/>
              </w:rPr>
              <w:t>CLASE</w:t>
            </w:r>
          </w:p>
        </w:tc>
        <w:tc>
          <w:tcPr>
            <w:tcW w:w="3104" w:type="dxa"/>
            <w:shd w:val="clear" w:color="auto" w:fill="EAF1DD" w:themeFill="accent3" w:themeFillTint="33"/>
            <w:vAlign w:val="center"/>
          </w:tcPr>
          <w:p w14:paraId="7A09D2C9" w14:textId="4E5CF484" w:rsidR="00990AD8" w:rsidRPr="00EB060F" w:rsidRDefault="00990AD8" w:rsidP="009A3785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b/>
                <w:sz w:val="18"/>
                <w:szCs w:val="18"/>
                <w:lang w:val="es-CL"/>
              </w:rPr>
              <w:t>Contenido general</w:t>
            </w:r>
          </w:p>
        </w:tc>
        <w:tc>
          <w:tcPr>
            <w:tcW w:w="3815" w:type="dxa"/>
            <w:shd w:val="clear" w:color="auto" w:fill="EAF1DD" w:themeFill="accent3" w:themeFillTint="33"/>
            <w:vAlign w:val="center"/>
          </w:tcPr>
          <w:p w14:paraId="65E86566" w14:textId="5F1D5A8C" w:rsidR="00990AD8" w:rsidRPr="00EB060F" w:rsidRDefault="00990AD8" w:rsidP="009A3785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b/>
                <w:sz w:val="18"/>
                <w:szCs w:val="18"/>
                <w:lang w:val="es-CL"/>
              </w:rPr>
              <w:t>Contenido específico</w:t>
            </w:r>
          </w:p>
        </w:tc>
        <w:tc>
          <w:tcPr>
            <w:tcW w:w="2590" w:type="dxa"/>
            <w:shd w:val="clear" w:color="auto" w:fill="EAF1DD" w:themeFill="accent3" w:themeFillTint="33"/>
            <w:vAlign w:val="center"/>
          </w:tcPr>
          <w:p w14:paraId="1F86E7FA" w14:textId="04278A99" w:rsidR="00990AD8" w:rsidRPr="00EB060F" w:rsidRDefault="00990AD8" w:rsidP="009A3785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b/>
                <w:sz w:val="18"/>
                <w:szCs w:val="18"/>
                <w:lang w:val="es-CL"/>
              </w:rPr>
              <w:t>Bibliografía Obligatoria</w:t>
            </w:r>
          </w:p>
        </w:tc>
      </w:tr>
      <w:tr w:rsidR="00990AD8" w:rsidRPr="00EB060F" w14:paraId="4809A50B" w14:textId="77777777" w:rsidTr="00045083">
        <w:trPr>
          <w:trHeight w:val="1580"/>
        </w:trPr>
        <w:tc>
          <w:tcPr>
            <w:tcW w:w="894" w:type="dxa"/>
            <w:shd w:val="clear" w:color="auto" w:fill="EAF1DD" w:themeFill="accent3" w:themeFillTint="33"/>
            <w:vAlign w:val="center"/>
          </w:tcPr>
          <w:p w14:paraId="71D1470B" w14:textId="77777777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</w:p>
          <w:p w14:paraId="1EFD3D6B" w14:textId="145A482E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06/08</w:t>
            </w:r>
          </w:p>
        </w:tc>
        <w:tc>
          <w:tcPr>
            <w:tcW w:w="3104" w:type="dxa"/>
            <w:vAlign w:val="center"/>
          </w:tcPr>
          <w:p w14:paraId="7429E68B" w14:textId="1E8AA80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El fenómeno contractual clasificación</w:t>
            </w:r>
          </w:p>
        </w:tc>
        <w:tc>
          <w:tcPr>
            <w:tcW w:w="3815" w:type="dxa"/>
            <w:vAlign w:val="center"/>
          </w:tcPr>
          <w:p w14:paraId="1570F765" w14:textId="165CDAE1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A. Diferencia de las obligaciones contractuales con las obligaciones legales</w:t>
            </w:r>
          </w:p>
          <w:p w14:paraId="067E56F0" w14:textId="31BF6B5E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B. La importancia económica del contrato</w:t>
            </w:r>
          </w:p>
        </w:tc>
        <w:tc>
          <w:tcPr>
            <w:tcW w:w="2590" w:type="dxa"/>
            <w:vAlign w:val="center"/>
          </w:tcPr>
          <w:p w14:paraId="37D9F327" w14:textId="405660FC" w:rsidR="00990AD8" w:rsidRPr="00EB060F" w:rsidRDefault="00990AD8" w:rsidP="002E534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Barros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Enrique (2006), “La diferencia entre estar obligado y ser responsable”, en: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Estudios de Derecho Civil II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Lexis Nexis, pp. 721-752.</w:t>
            </w:r>
          </w:p>
        </w:tc>
      </w:tr>
      <w:tr w:rsidR="00990AD8" w:rsidRPr="000A0A9D" w14:paraId="4F2A0CAC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34C3F7FD" w14:textId="77777777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</w:p>
          <w:p w14:paraId="38F21C22" w14:textId="08805561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06/08</w:t>
            </w:r>
          </w:p>
        </w:tc>
        <w:tc>
          <w:tcPr>
            <w:tcW w:w="3104" w:type="dxa"/>
            <w:vAlign w:val="center"/>
          </w:tcPr>
          <w:p w14:paraId="3B2E13A0" w14:textId="30C87F60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Categorías contractuales</w:t>
            </w:r>
          </w:p>
        </w:tc>
        <w:tc>
          <w:tcPr>
            <w:tcW w:w="3815" w:type="dxa"/>
            <w:vAlign w:val="center"/>
          </w:tcPr>
          <w:p w14:paraId="34A557E7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A. Contrato dirigido;</w:t>
            </w:r>
          </w:p>
          <w:p w14:paraId="4629FD2D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B. Contrato forzoso;</w:t>
            </w:r>
          </w:p>
          <w:p w14:paraId="53E29365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Contrato tipo;</w:t>
            </w:r>
          </w:p>
          <w:p w14:paraId="363D60AF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Contrato ley;</w:t>
            </w:r>
          </w:p>
          <w:p w14:paraId="6BB2EEFD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E. Subcontrato;</w:t>
            </w:r>
          </w:p>
          <w:p w14:paraId="4A8762CF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F. Autocontrato;</w:t>
            </w:r>
          </w:p>
          <w:p w14:paraId="71B3C1B4" w14:textId="692B1C11" w:rsidR="00990AD8" w:rsidRPr="00EB060F" w:rsidRDefault="00990AD8" w:rsidP="001F6F25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G. Contrato por persona a nombrar y por cuenta de quien corresponda</w:t>
            </w:r>
          </w:p>
        </w:tc>
        <w:tc>
          <w:tcPr>
            <w:tcW w:w="2590" w:type="dxa"/>
            <w:vAlign w:val="center"/>
          </w:tcPr>
          <w:p w14:paraId="7997D334" w14:textId="77777777" w:rsidR="00990AD8" w:rsidRPr="00EB060F" w:rsidRDefault="00990AD8" w:rsidP="002E534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LIBRO JORGE LÓPEZ EDITADO POR AYUDANTE</w:t>
            </w:r>
          </w:p>
          <w:p w14:paraId="003AFCD2" w14:textId="77777777" w:rsidR="00990AD8" w:rsidRPr="00EB060F" w:rsidRDefault="00990AD8" w:rsidP="002E534B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BC36493" w14:textId="77777777" w:rsidR="00990AD8" w:rsidRPr="00EB060F" w:rsidRDefault="00990AD8" w:rsidP="00702EB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38097-2017.</w:t>
            </w:r>
          </w:p>
          <w:p w14:paraId="181B1BC4" w14:textId="01F628CF" w:rsidR="00990AD8" w:rsidRPr="00EB060F" w:rsidRDefault="00990AD8" w:rsidP="00702EB6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1405-2011</w:t>
            </w:r>
          </w:p>
        </w:tc>
      </w:tr>
      <w:tr w:rsidR="00990AD8" w:rsidRPr="000A0A9D" w14:paraId="5B615852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555368D5" w14:textId="77777777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</w:t>
            </w:r>
          </w:p>
          <w:p w14:paraId="2B176CBC" w14:textId="4CDE4700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08/08</w:t>
            </w:r>
          </w:p>
        </w:tc>
        <w:tc>
          <w:tcPr>
            <w:tcW w:w="3104" w:type="dxa"/>
            <w:vAlign w:val="center"/>
          </w:tcPr>
          <w:p w14:paraId="3CB31F38" w14:textId="06C6B649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Principios (parte 1)</w:t>
            </w:r>
          </w:p>
        </w:tc>
        <w:tc>
          <w:tcPr>
            <w:tcW w:w="3815" w:type="dxa"/>
            <w:vAlign w:val="center"/>
          </w:tcPr>
          <w:p w14:paraId="47C470EE" w14:textId="126270CA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A. Autonomía de la voluntad;</w:t>
            </w:r>
          </w:p>
          <w:p w14:paraId="16A2536D" w14:textId="26D919F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B. Libertad contractual;</w:t>
            </w:r>
          </w:p>
          <w:p w14:paraId="3CECCAFD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Buena fe</w:t>
            </w:r>
          </w:p>
          <w:p w14:paraId="3EC186A7" w14:textId="36B3B3B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1. Cuestiones generales</w:t>
            </w:r>
          </w:p>
        </w:tc>
        <w:tc>
          <w:tcPr>
            <w:tcW w:w="2590" w:type="dxa"/>
            <w:vAlign w:val="center"/>
          </w:tcPr>
          <w:p w14:paraId="26719598" w14:textId="77777777" w:rsidR="00990AD8" w:rsidRPr="00EB060F" w:rsidRDefault="00990AD8" w:rsidP="002E534B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LIBRO JORGE LÓPEZ EDITADO POR 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AYUDANTE</w:t>
            </w:r>
          </w:p>
          <w:p w14:paraId="752CB598" w14:textId="77777777" w:rsidR="00990AD8" w:rsidRPr="00EB060F" w:rsidRDefault="00990AD8" w:rsidP="002E534B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66FF60AC" w14:textId="77777777" w:rsidR="00990AD8" w:rsidRPr="00EB060F" w:rsidRDefault="00990AD8" w:rsidP="00702EB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32356-2022.</w:t>
            </w:r>
          </w:p>
          <w:p w14:paraId="2157904F" w14:textId="6E2C8F9B" w:rsidR="00990AD8" w:rsidRPr="00EB060F" w:rsidRDefault="00990AD8" w:rsidP="00702EB6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24885-2022</w:t>
            </w:r>
          </w:p>
        </w:tc>
      </w:tr>
      <w:tr w:rsidR="00990AD8" w:rsidRPr="00EB060F" w14:paraId="2FB8CEED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7C1F8F63" w14:textId="77777777" w:rsidR="00BB7FCE" w:rsidRPr="00EB060F" w:rsidRDefault="00BB7FCE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4</w:t>
            </w:r>
          </w:p>
          <w:p w14:paraId="4E9B758D" w14:textId="324E2CF5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13/08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3CF97D1C" w14:textId="1F292B5D" w:rsidR="00990AD8" w:rsidRPr="00EB060F" w:rsidRDefault="00990AD8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TALLER 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Nº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1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4A4181AC" w14:textId="4D336C96" w:rsidR="00990AD8" w:rsidRPr="00EB060F" w:rsidRDefault="00990AD8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COMENTARIO DE SENTENCIA (PRESENTACIÓN EN CLASES)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4E188FE8" w14:textId="77777777" w:rsidR="00990AD8" w:rsidRPr="00EB060F" w:rsidRDefault="00990AD8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990AD8" w:rsidRPr="000A0A9D" w14:paraId="3BD36623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4100883" w14:textId="0817AAC1" w:rsidR="00990AD8" w:rsidRPr="00EB060F" w:rsidRDefault="00BB7FCE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5</w:t>
            </w:r>
          </w:p>
          <w:p w14:paraId="3AC5CCB2" w14:textId="4030846C" w:rsidR="00990AD8" w:rsidRPr="00EB060F" w:rsidRDefault="00990AD8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13/08</w:t>
            </w:r>
          </w:p>
        </w:tc>
        <w:tc>
          <w:tcPr>
            <w:tcW w:w="3104" w:type="dxa"/>
            <w:vAlign w:val="center"/>
          </w:tcPr>
          <w:p w14:paraId="514A8FD8" w14:textId="4F1C510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Principios (parte 2)</w:t>
            </w:r>
          </w:p>
        </w:tc>
        <w:tc>
          <w:tcPr>
            <w:tcW w:w="3815" w:type="dxa"/>
            <w:vAlign w:val="center"/>
          </w:tcPr>
          <w:p w14:paraId="0416A0AC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2. Actos propios</w:t>
            </w:r>
          </w:p>
          <w:p w14:paraId="113BFD3F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Fuerza obligatoria</w:t>
            </w:r>
          </w:p>
          <w:p w14:paraId="347D40BD" w14:textId="45C71485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E. Efecto relativo</w:t>
            </w:r>
          </w:p>
        </w:tc>
        <w:tc>
          <w:tcPr>
            <w:tcW w:w="2590" w:type="dxa"/>
            <w:vAlign w:val="center"/>
          </w:tcPr>
          <w:p w14:paraId="64D96C8D" w14:textId="77777777" w:rsidR="00990AD8" w:rsidRPr="00EB060F" w:rsidRDefault="00990AD8" w:rsidP="002E534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LIBRO JORGE LÓPEZ EDITADO POR AYUDANTE</w:t>
            </w:r>
          </w:p>
          <w:p w14:paraId="4B4039C8" w14:textId="77777777" w:rsidR="00990AD8" w:rsidRPr="00EB060F" w:rsidRDefault="00990AD8" w:rsidP="002E534B">
            <w:pPr>
              <w:rPr>
                <w:rFonts w:ascii="Cambria" w:hAnsi="Cambria"/>
                <w:sz w:val="18"/>
                <w:szCs w:val="18"/>
              </w:rPr>
            </w:pPr>
          </w:p>
          <w:p w14:paraId="5E10A5A4" w14:textId="2A9116E7" w:rsidR="00990AD8" w:rsidRPr="00EB060F" w:rsidRDefault="00990AD8" w:rsidP="00702EB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16041-2016</w:t>
            </w:r>
          </w:p>
          <w:p w14:paraId="4F7FA25F" w14:textId="77777777" w:rsidR="00990AD8" w:rsidRPr="00EB060F" w:rsidRDefault="00990AD8" w:rsidP="00702EB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4275-2009.</w:t>
            </w:r>
          </w:p>
          <w:p w14:paraId="44296262" w14:textId="175663ED" w:rsidR="00990AD8" w:rsidRPr="00EB060F" w:rsidRDefault="00990AD8" w:rsidP="00842AE9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</w:p>
        </w:tc>
      </w:tr>
      <w:tr w:rsidR="00174635" w:rsidRPr="00EB060F" w14:paraId="29A7196B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1FC5F107" w14:textId="55ABC094" w:rsidR="00174635" w:rsidRPr="00EB060F" w:rsidRDefault="00174635" w:rsidP="009A37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lastRenderedPageBreak/>
              <w:t>15/08</w:t>
            </w:r>
          </w:p>
        </w:tc>
        <w:tc>
          <w:tcPr>
            <w:tcW w:w="3104" w:type="dxa"/>
            <w:vAlign w:val="center"/>
          </w:tcPr>
          <w:p w14:paraId="07BC6081" w14:textId="2A6AC4D6" w:rsidR="00174635" w:rsidRPr="00EB060F" w:rsidRDefault="00174635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Feriado</w:t>
            </w:r>
          </w:p>
        </w:tc>
        <w:tc>
          <w:tcPr>
            <w:tcW w:w="3815" w:type="dxa"/>
            <w:vAlign w:val="center"/>
          </w:tcPr>
          <w:p w14:paraId="60CEE8DD" w14:textId="77777777" w:rsidR="00174635" w:rsidRPr="00EB060F" w:rsidRDefault="00174635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2590" w:type="dxa"/>
            <w:vAlign w:val="center"/>
          </w:tcPr>
          <w:p w14:paraId="7CC8425E" w14:textId="77777777" w:rsidR="00174635" w:rsidRPr="00EB060F" w:rsidRDefault="00174635" w:rsidP="002E534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BB7FCE" w:rsidRPr="00EB060F" w14:paraId="48FA81C4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53AD232C" w14:textId="501DCD96" w:rsidR="00BB7FCE" w:rsidRPr="00EB060F" w:rsidRDefault="00BB7FCE" w:rsidP="00BB7FCE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6</w:t>
            </w:r>
          </w:p>
          <w:p w14:paraId="2CA38E60" w14:textId="3BE823AB" w:rsidR="00BB7FCE" w:rsidRPr="00EB060F" w:rsidRDefault="00BB7FCE" w:rsidP="00BB7FCE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20/08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1999CD06" w14:textId="289C638E" w:rsidR="00BB7FCE" w:rsidRPr="00EB060F" w:rsidRDefault="00BB7FCE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TALLER 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Nº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2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3C5B11FB" w14:textId="12A415E1" w:rsidR="00BB7FCE" w:rsidRPr="00EB060F" w:rsidRDefault="00BB7FCE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COMENTARIO DE SENTENCIA (PRESENTACIÓN EN CLASES)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0CCDA9DF" w14:textId="77777777" w:rsidR="00BB7FCE" w:rsidRPr="00EB060F" w:rsidRDefault="00BB7FCE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990AD8" w:rsidRPr="000A0A9D" w14:paraId="5B328386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9DBB179" w14:textId="1250CE98" w:rsidR="00990AD8" w:rsidRPr="00EB060F" w:rsidRDefault="00BB7FCE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7</w:t>
            </w:r>
          </w:p>
          <w:p w14:paraId="2A2D1E07" w14:textId="7C06F455" w:rsidR="00990AD8" w:rsidRPr="00EB060F" w:rsidRDefault="00BB7FCE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20/08</w:t>
            </w:r>
          </w:p>
        </w:tc>
        <w:tc>
          <w:tcPr>
            <w:tcW w:w="3104" w:type="dxa"/>
            <w:vAlign w:val="center"/>
          </w:tcPr>
          <w:p w14:paraId="1FE5BBE6" w14:textId="071190A1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Interpretación y calificación</w:t>
            </w:r>
          </w:p>
        </w:tc>
        <w:tc>
          <w:tcPr>
            <w:tcW w:w="3815" w:type="dxa"/>
            <w:vAlign w:val="center"/>
          </w:tcPr>
          <w:p w14:paraId="4B6639BA" w14:textId="3D11E23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Elementos de interpretación contractual</w:t>
            </w:r>
          </w:p>
        </w:tc>
        <w:tc>
          <w:tcPr>
            <w:tcW w:w="2590" w:type="dxa"/>
            <w:vAlign w:val="center"/>
          </w:tcPr>
          <w:p w14:paraId="61F7E041" w14:textId="77777777" w:rsidR="00990AD8" w:rsidRPr="00EB060F" w:rsidRDefault="00990AD8" w:rsidP="00D51118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LIBRO JORGE LÓPEZ EDITADO POR AYUDANTE</w:t>
            </w:r>
          </w:p>
          <w:p w14:paraId="5BBB6C48" w14:textId="77777777" w:rsidR="00990AD8" w:rsidRPr="00EB060F" w:rsidRDefault="00990AD8" w:rsidP="00D51118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49ABB231" w14:textId="77777777" w:rsidR="00990AD8" w:rsidRPr="00EB060F" w:rsidRDefault="00990AD8" w:rsidP="00702EB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19166-2018.</w:t>
            </w:r>
          </w:p>
          <w:p w14:paraId="2BC15FE0" w14:textId="5ADFDF89" w:rsidR="00990AD8" w:rsidRPr="00EB060F" w:rsidRDefault="00990AD8" w:rsidP="00702EB6">
            <w:pPr>
              <w:rPr>
                <w:rFonts w:ascii="Cambria" w:hAnsi="Cambria" w:cs="Arial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CS, Rol N° 24602-2018</w:t>
            </w:r>
          </w:p>
        </w:tc>
      </w:tr>
      <w:tr w:rsidR="00990AD8" w:rsidRPr="00EB060F" w14:paraId="4F4AB686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79873E22" w14:textId="768AB2D8" w:rsidR="00990AD8" w:rsidRPr="00EB060F" w:rsidRDefault="000A1AF1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8</w:t>
            </w:r>
          </w:p>
          <w:p w14:paraId="1DABEF7E" w14:textId="534DE8C1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BB7FCE"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/08</w:t>
            </w:r>
          </w:p>
        </w:tc>
        <w:tc>
          <w:tcPr>
            <w:tcW w:w="3104" w:type="dxa"/>
            <w:vAlign w:val="center"/>
          </w:tcPr>
          <w:p w14:paraId="680F835F" w14:textId="7A938C3B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Cuestiones generales</w:t>
            </w:r>
          </w:p>
        </w:tc>
        <w:tc>
          <w:tcPr>
            <w:tcW w:w="3815" w:type="dxa"/>
            <w:vAlign w:val="center"/>
          </w:tcPr>
          <w:p w14:paraId="534BED53" w14:textId="4B9007F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A. El cumplimiento de lo pactado</w:t>
            </w:r>
          </w:p>
          <w:p w14:paraId="362FC21B" w14:textId="0392F75E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B. Las consecuencias de la ejecución imperfecta/ falta de ejecución</w:t>
            </w:r>
          </w:p>
        </w:tc>
        <w:tc>
          <w:tcPr>
            <w:tcW w:w="2590" w:type="dxa"/>
            <w:vAlign w:val="center"/>
          </w:tcPr>
          <w:p w14:paraId="7FCC5FDE" w14:textId="795B9FD2" w:rsidR="00990AD8" w:rsidRPr="00EB060F" w:rsidRDefault="00990AD8" w:rsidP="001F6F25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pp. 301-317.</w:t>
            </w:r>
          </w:p>
          <w:p w14:paraId="2324FA0B" w14:textId="77777777" w:rsidR="00990AD8" w:rsidRPr="00EB060F" w:rsidRDefault="00990AD8" w:rsidP="001F6F25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6136638B" w14:textId="772EA618" w:rsidR="00990AD8" w:rsidRPr="00EB060F" w:rsidRDefault="00990AD8" w:rsidP="009B68CF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(2007), “Cumplimiento e incumplimiento contractual en el Código Civil. Una perspectiva más realista”,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Revista Chilena de Derecho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N° 40, vol. 1, pp. 41-59.</w:t>
            </w:r>
          </w:p>
        </w:tc>
      </w:tr>
      <w:tr w:rsidR="000A1AF1" w:rsidRPr="00EB060F" w14:paraId="0041B1C8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0CCC2A46" w14:textId="0F7E7DB3" w:rsidR="000A1AF1" w:rsidRPr="00EB060F" w:rsidRDefault="000A1AF1" w:rsidP="000A1AF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9</w:t>
            </w:r>
          </w:p>
          <w:p w14:paraId="77D9976D" w14:textId="1FA80B74" w:rsidR="000A1AF1" w:rsidRPr="00EB060F" w:rsidRDefault="000A1AF1" w:rsidP="000A1AF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27/8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4546DA9E" w14:textId="77777777" w:rsidR="000A1AF1" w:rsidRPr="00EB060F" w:rsidRDefault="000A1AF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TALLER 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Nº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3</w:t>
            </w:r>
          </w:p>
          <w:p w14:paraId="719328C8" w14:textId="4A3DB08C" w:rsidR="000A1AF1" w:rsidRPr="00EB060F" w:rsidRDefault="000A1AF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(EVALUACIÓN 20%)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359067FC" w14:textId="3BAAB9D6" w:rsidR="000A1AF1" w:rsidRPr="00EB060F" w:rsidRDefault="000A1AF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REDACCIÓN DE DEMANDA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7FF1F49A" w14:textId="77777777" w:rsidR="000A1AF1" w:rsidRPr="00EB060F" w:rsidRDefault="000A1AF1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11DFE8D4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6E0C51A0" w14:textId="6E1D857B" w:rsidR="00990AD8" w:rsidRPr="00EB060F" w:rsidRDefault="000A1AF1" w:rsidP="000A1AF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10</w:t>
            </w:r>
          </w:p>
          <w:p w14:paraId="0260286C" w14:textId="25A59D4A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0A1AF1" w:rsidRPr="00EB060F">
              <w:rPr>
                <w:rFonts w:ascii="Cambria" w:hAnsi="Cambria" w:cs="Arial"/>
                <w:sz w:val="18"/>
                <w:szCs w:val="18"/>
                <w:lang w:val="es-CL"/>
              </w:rPr>
              <w:t>7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/08</w:t>
            </w:r>
          </w:p>
        </w:tc>
        <w:tc>
          <w:tcPr>
            <w:tcW w:w="3104" w:type="dxa"/>
            <w:vAlign w:val="center"/>
          </w:tcPr>
          <w:p w14:paraId="3DFB5CC6" w14:textId="2F3438F1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1)</w:t>
            </w:r>
          </w:p>
        </w:tc>
        <w:tc>
          <w:tcPr>
            <w:tcW w:w="3815" w:type="dxa"/>
            <w:vAlign w:val="center"/>
          </w:tcPr>
          <w:p w14:paraId="6F22F1D8" w14:textId="1F2A46AA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Ejecución específica</w:t>
            </w:r>
          </w:p>
        </w:tc>
        <w:tc>
          <w:tcPr>
            <w:tcW w:w="2590" w:type="dxa"/>
            <w:vAlign w:val="center"/>
          </w:tcPr>
          <w:p w14:paraId="675FA3C8" w14:textId="77777777" w:rsidR="00990AD8" w:rsidRPr="00EB060F" w:rsidRDefault="00990AD8" w:rsidP="009B68CF">
            <w:pPr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 xml:space="preserve"> pp. 361-387 y 403-423.</w:t>
            </w:r>
          </w:p>
          <w:p w14:paraId="38F18BAB" w14:textId="77777777" w:rsidR="00990AD8" w:rsidRPr="00EB060F" w:rsidRDefault="00990AD8" w:rsidP="009B68CF">
            <w:pPr>
              <w:rPr>
                <w:rStyle w:val="markedcontent"/>
                <w:rFonts w:ascii="Cambria" w:hAnsi="Cambria" w:cs="Arial"/>
                <w:sz w:val="18"/>
                <w:szCs w:val="18"/>
              </w:rPr>
            </w:pPr>
          </w:p>
          <w:p w14:paraId="5F70E265" w14:textId="725AFCEB" w:rsidR="00990AD8" w:rsidRPr="00EB060F" w:rsidRDefault="00990AD8" w:rsidP="00605B2E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de Apelaciones de Valparaíso, rol n.° 1326-2019.</w:t>
            </w:r>
          </w:p>
          <w:p w14:paraId="2AA4DB1D" w14:textId="3788C587" w:rsidR="00990AD8" w:rsidRPr="00EB060F" w:rsidRDefault="00990AD8" w:rsidP="00605B2E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1782-2007.</w:t>
            </w:r>
          </w:p>
        </w:tc>
      </w:tr>
      <w:tr w:rsidR="00990AD8" w:rsidRPr="00EB060F" w14:paraId="7F918DAA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6602440A" w14:textId="1A9FC0F9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0A1AF1"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</w:p>
          <w:p w14:paraId="20536397" w14:textId="0487D0A2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0A1AF1" w:rsidRPr="00EB060F">
              <w:rPr>
                <w:rFonts w:ascii="Cambria" w:hAnsi="Cambria" w:cs="Arial"/>
                <w:sz w:val="18"/>
                <w:szCs w:val="18"/>
                <w:lang w:val="es-CL"/>
              </w:rPr>
              <w:t>9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/08</w:t>
            </w:r>
          </w:p>
        </w:tc>
        <w:tc>
          <w:tcPr>
            <w:tcW w:w="3104" w:type="dxa"/>
            <w:vAlign w:val="center"/>
          </w:tcPr>
          <w:p w14:paraId="3A206675" w14:textId="16907133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2)</w:t>
            </w:r>
          </w:p>
        </w:tc>
        <w:tc>
          <w:tcPr>
            <w:tcW w:w="3815" w:type="dxa"/>
            <w:vAlign w:val="center"/>
          </w:tcPr>
          <w:p w14:paraId="08075EBD" w14:textId="352B3E42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Suspensión de la propia prestación</w:t>
            </w:r>
          </w:p>
        </w:tc>
        <w:tc>
          <w:tcPr>
            <w:tcW w:w="2590" w:type="dxa"/>
            <w:vAlign w:val="center"/>
          </w:tcPr>
          <w:p w14:paraId="029ADD67" w14:textId="77777777" w:rsidR="00990AD8" w:rsidRPr="00EB060F" w:rsidRDefault="00990AD8" w:rsidP="00185D76">
            <w:pPr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p. 549-576.</w:t>
            </w:r>
          </w:p>
          <w:p w14:paraId="62C9FDAB" w14:textId="77777777" w:rsidR="00990AD8" w:rsidRPr="00EB060F" w:rsidRDefault="00990AD8" w:rsidP="00185D7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  <w:p w14:paraId="235C200D" w14:textId="77777777" w:rsidR="00990AD8" w:rsidRPr="00EB060F" w:rsidRDefault="00990AD8" w:rsidP="00E7742E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4369-2019.</w:t>
            </w:r>
          </w:p>
          <w:p w14:paraId="1DCA3009" w14:textId="47BCEDA0" w:rsidR="00990AD8" w:rsidRPr="00EB060F" w:rsidRDefault="00990AD8" w:rsidP="00E7742E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lastRenderedPageBreak/>
              <w:t>Corte Suprema, rol n.° 7417-2018</w:t>
            </w:r>
          </w:p>
        </w:tc>
      </w:tr>
      <w:tr w:rsidR="00BD155D" w:rsidRPr="00EB060F" w14:paraId="5D383308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68F6DEF6" w14:textId="77777777" w:rsidR="00BD155D" w:rsidRPr="00EB060F" w:rsidRDefault="00BD155D" w:rsidP="00BD155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lastRenderedPageBreak/>
              <w:t>12</w:t>
            </w:r>
          </w:p>
          <w:p w14:paraId="0B616F70" w14:textId="48B1D2F5" w:rsidR="00BD155D" w:rsidRPr="00EB060F" w:rsidRDefault="00BD155D" w:rsidP="00BD155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03/09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33FCE531" w14:textId="79F88EB7" w:rsidR="00BD155D" w:rsidRPr="00EB060F" w:rsidRDefault="00BD155D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TALLER 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Nº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4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07F169E9" w14:textId="326BFBDA" w:rsidR="00BD155D" w:rsidRPr="00EB060F" w:rsidRDefault="00BD155D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REDACCIÓN DE CLÁUSULAS CONTRACTUALES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5378D2B4" w14:textId="77777777" w:rsidR="00BD155D" w:rsidRPr="00EB060F" w:rsidRDefault="00BD155D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6291DDC3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396287DC" w14:textId="2F809875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BD155D" w:rsidRPr="00EB060F">
              <w:rPr>
                <w:rFonts w:ascii="Cambria" w:hAnsi="Cambria" w:cs="Arial"/>
                <w:sz w:val="18"/>
                <w:szCs w:val="18"/>
                <w:lang w:val="es-CL"/>
              </w:rPr>
              <w:t>3</w:t>
            </w:r>
          </w:p>
          <w:p w14:paraId="734DD2E7" w14:textId="399C654C" w:rsidR="00990AD8" w:rsidRPr="00EB060F" w:rsidRDefault="00BD155D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03</w:t>
            </w:r>
            <w:r w:rsidR="00990AD8" w:rsidRPr="00EB060F">
              <w:rPr>
                <w:rFonts w:ascii="Cambria" w:hAnsi="Cambria" w:cs="Arial"/>
                <w:sz w:val="18"/>
                <w:szCs w:val="18"/>
                <w:lang w:val="es-CL"/>
              </w:rPr>
              <w:t>/0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9</w:t>
            </w:r>
          </w:p>
        </w:tc>
        <w:tc>
          <w:tcPr>
            <w:tcW w:w="3104" w:type="dxa"/>
            <w:vAlign w:val="center"/>
          </w:tcPr>
          <w:p w14:paraId="0BA0DE15" w14:textId="00994AE4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3)</w:t>
            </w:r>
          </w:p>
        </w:tc>
        <w:tc>
          <w:tcPr>
            <w:tcW w:w="3815" w:type="dxa"/>
            <w:vAlign w:val="center"/>
          </w:tcPr>
          <w:p w14:paraId="35749057" w14:textId="06529CD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Resolución</w:t>
            </w:r>
          </w:p>
        </w:tc>
        <w:tc>
          <w:tcPr>
            <w:tcW w:w="2590" w:type="dxa"/>
            <w:vAlign w:val="center"/>
          </w:tcPr>
          <w:p w14:paraId="0445489B" w14:textId="77777777" w:rsidR="00990AD8" w:rsidRPr="00EB060F" w:rsidRDefault="00990AD8" w:rsidP="00185D7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pp. 427-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445 y 481- 491.</w:t>
            </w:r>
          </w:p>
          <w:p w14:paraId="02F9A875" w14:textId="77777777" w:rsidR="00990AD8" w:rsidRPr="00EB060F" w:rsidRDefault="00990AD8" w:rsidP="00185D7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  <w:p w14:paraId="2956818B" w14:textId="77777777" w:rsidR="00990AD8" w:rsidRPr="00EB060F" w:rsidRDefault="00990AD8" w:rsidP="005F0711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5320-2003.</w:t>
            </w:r>
          </w:p>
          <w:p w14:paraId="76B46F75" w14:textId="77777777" w:rsidR="00990AD8" w:rsidRPr="00EB060F" w:rsidRDefault="00990AD8" w:rsidP="005F0711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4693-2006.</w:t>
            </w:r>
          </w:p>
          <w:p w14:paraId="53D222BC" w14:textId="24A685AC" w:rsidR="00990AD8" w:rsidRPr="00EB060F" w:rsidRDefault="00990AD8" w:rsidP="005F0711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990AD8" w:rsidRPr="00EB060F" w14:paraId="2EAE43CC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5D3B6BF2" w14:textId="174B5AFD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BD155D" w:rsidRPr="00EB060F">
              <w:rPr>
                <w:rFonts w:ascii="Cambria" w:hAnsi="Cambria" w:cs="Arial"/>
                <w:sz w:val="18"/>
                <w:szCs w:val="18"/>
                <w:lang w:val="es-CL"/>
              </w:rPr>
              <w:t>4</w:t>
            </w:r>
          </w:p>
          <w:p w14:paraId="639C9B05" w14:textId="1481B6F2" w:rsidR="00990AD8" w:rsidRPr="00EB060F" w:rsidRDefault="00990AD8" w:rsidP="000B7CA9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</w:t>
            </w:r>
            <w:r w:rsidR="00BD155D" w:rsidRPr="00EB060F">
              <w:rPr>
                <w:rFonts w:ascii="Cambria" w:hAnsi="Cambria" w:cs="Arial"/>
                <w:sz w:val="18"/>
                <w:szCs w:val="18"/>
                <w:lang w:val="es-CL"/>
              </w:rPr>
              <w:t>5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/09</w:t>
            </w:r>
          </w:p>
        </w:tc>
        <w:tc>
          <w:tcPr>
            <w:tcW w:w="3104" w:type="dxa"/>
            <w:vAlign w:val="center"/>
          </w:tcPr>
          <w:p w14:paraId="09F40D39" w14:textId="25CDC3CA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4)</w:t>
            </w:r>
          </w:p>
        </w:tc>
        <w:tc>
          <w:tcPr>
            <w:tcW w:w="3815" w:type="dxa"/>
            <w:vAlign w:val="center"/>
          </w:tcPr>
          <w:p w14:paraId="72AC0797" w14:textId="66DF61D9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Cláusulas resolutorias</w:t>
            </w:r>
          </w:p>
        </w:tc>
        <w:tc>
          <w:tcPr>
            <w:tcW w:w="2590" w:type="dxa"/>
            <w:vAlign w:val="center"/>
          </w:tcPr>
          <w:p w14:paraId="790B2AF8" w14:textId="538913A6" w:rsidR="00990AD8" w:rsidRPr="00EB060F" w:rsidRDefault="00990AD8" w:rsidP="00185D76">
            <w:pPr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p. 506-523.</w:t>
            </w:r>
          </w:p>
          <w:p w14:paraId="07F5BB06" w14:textId="77777777" w:rsidR="00990AD8" w:rsidRPr="00EB060F" w:rsidRDefault="00990AD8" w:rsidP="00E7742E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2B1655D4" w14:textId="4CC3A09E" w:rsidR="00990AD8" w:rsidRPr="00EB060F" w:rsidRDefault="00990AD8" w:rsidP="00E7742E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de Apelaciones de Concepción, rol n.° 619-2019.</w:t>
            </w:r>
          </w:p>
          <w:p w14:paraId="4CAC1B6C" w14:textId="79147EB0" w:rsidR="00990AD8" w:rsidRPr="00EB060F" w:rsidRDefault="00990AD8" w:rsidP="00E7742E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17061-2016.</w:t>
            </w:r>
          </w:p>
        </w:tc>
      </w:tr>
      <w:tr w:rsidR="00BA06F0" w:rsidRPr="00EB060F" w14:paraId="5EE0C923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33A5D72A" w14:textId="77777777" w:rsidR="00BA06F0" w:rsidRPr="00EB060F" w:rsidRDefault="00BA06F0" w:rsidP="00BA06F0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15</w:t>
            </w:r>
          </w:p>
          <w:p w14:paraId="7867638A" w14:textId="7B101941" w:rsidR="00BA06F0" w:rsidRPr="00EB060F" w:rsidRDefault="00BA06F0" w:rsidP="00BA06F0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10/09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3740C7EC" w14:textId="77777777" w:rsidR="00BA06F0" w:rsidRPr="00EB060F" w:rsidRDefault="00BA06F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4B4274DC" w14:textId="77777777" w:rsidR="00BA06F0" w:rsidRPr="00EB060F" w:rsidRDefault="00BA06F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N°5</w:t>
            </w:r>
          </w:p>
          <w:p w14:paraId="3162AC4E" w14:textId="77777777" w:rsidR="00BA06F0" w:rsidRPr="00EB060F" w:rsidRDefault="00BA06F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3178F9E3" w14:textId="4F8A0ABD" w:rsidR="00BA06F0" w:rsidRPr="00EB060F" w:rsidRDefault="00BA06F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eastAsia="Times New Roman" w:hAnsi="Cambria" w:cs="Arial"/>
                <w:color w:val="000000"/>
                <w:sz w:val="18"/>
                <w:szCs w:val="18"/>
                <w:lang w:val="es-CL" w:eastAsia="es-CL"/>
              </w:rPr>
              <w:t>REVISIÓN DE CLÁUSULAS CONTRACTUALES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0917533C" w14:textId="77777777" w:rsidR="00BA06F0" w:rsidRPr="00EB060F" w:rsidRDefault="00BA06F0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7138FDA6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652FE390" w14:textId="2A913D81" w:rsidR="00990AD8" w:rsidRPr="00EB060F" w:rsidRDefault="00990AD8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BA06F0" w:rsidRPr="00EB060F">
              <w:rPr>
                <w:rFonts w:ascii="Cambria" w:hAnsi="Cambria" w:cs="Arial"/>
                <w:sz w:val="18"/>
                <w:szCs w:val="18"/>
                <w:lang w:val="es-CL"/>
              </w:rPr>
              <w:t>6</w:t>
            </w:r>
          </w:p>
          <w:p w14:paraId="301D7369" w14:textId="2FFD3A86" w:rsidR="00990AD8" w:rsidRPr="00EB060F" w:rsidRDefault="00BA06F0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10</w:t>
            </w:r>
            <w:r w:rsidR="00990AD8" w:rsidRPr="00EB060F">
              <w:rPr>
                <w:rFonts w:ascii="Cambria" w:hAnsi="Cambria" w:cs="Arial"/>
                <w:sz w:val="18"/>
                <w:szCs w:val="18"/>
                <w:lang w:val="es-CL"/>
              </w:rPr>
              <w:t>/09</w:t>
            </w:r>
          </w:p>
        </w:tc>
        <w:tc>
          <w:tcPr>
            <w:tcW w:w="3104" w:type="dxa"/>
            <w:vAlign w:val="center"/>
          </w:tcPr>
          <w:p w14:paraId="74E15723" w14:textId="24EB2894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5)</w:t>
            </w:r>
          </w:p>
        </w:tc>
        <w:tc>
          <w:tcPr>
            <w:tcW w:w="3815" w:type="dxa"/>
            <w:vAlign w:val="center"/>
          </w:tcPr>
          <w:p w14:paraId="03D8CB4F" w14:textId="41A56132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Daños e indemnización (supuesto de hecho)</w:t>
            </w:r>
          </w:p>
        </w:tc>
        <w:tc>
          <w:tcPr>
            <w:tcW w:w="2590" w:type="dxa"/>
            <w:vAlign w:val="center"/>
          </w:tcPr>
          <w:p w14:paraId="2EFC5743" w14:textId="27880E13" w:rsidR="00990AD8" w:rsidRPr="00EB060F" w:rsidRDefault="00990AD8" w:rsidP="00185D76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pp. 609-642.</w:t>
            </w:r>
          </w:p>
        </w:tc>
      </w:tr>
      <w:tr w:rsidR="00990AD8" w:rsidRPr="00EB060F" w14:paraId="68238CDD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97FD66D" w14:textId="3CF96F10" w:rsidR="00990AD8" w:rsidRPr="00EB060F" w:rsidRDefault="00990AD8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BA06F0" w:rsidRPr="00EB060F">
              <w:rPr>
                <w:rFonts w:ascii="Cambria" w:hAnsi="Cambria" w:cs="Arial"/>
                <w:sz w:val="18"/>
                <w:szCs w:val="18"/>
                <w:lang w:val="es-CL"/>
              </w:rPr>
              <w:t>7</w:t>
            </w:r>
          </w:p>
          <w:p w14:paraId="1D725650" w14:textId="0B591C65" w:rsidR="005C39CD" w:rsidRPr="00EB060F" w:rsidRDefault="005C39CD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BA06F0"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/09</w:t>
            </w:r>
          </w:p>
        </w:tc>
        <w:tc>
          <w:tcPr>
            <w:tcW w:w="3104" w:type="dxa"/>
            <w:vAlign w:val="center"/>
          </w:tcPr>
          <w:p w14:paraId="46660DB5" w14:textId="7FC41029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6)</w:t>
            </w:r>
          </w:p>
        </w:tc>
        <w:tc>
          <w:tcPr>
            <w:tcW w:w="3815" w:type="dxa"/>
            <w:vAlign w:val="center"/>
          </w:tcPr>
          <w:p w14:paraId="5428C001" w14:textId="638D3CE2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Daños e indemnización (partidas indemnizatorias)</w:t>
            </w:r>
          </w:p>
        </w:tc>
        <w:tc>
          <w:tcPr>
            <w:tcW w:w="2590" w:type="dxa"/>
            <w:vAlign w:val="center"/>
          </w:tcPr>
          <w:p w14:paraId="5FAFB8DB" w14:textId="77777777" w:rsidR="00990AD8" w:rsidRPr="00EB060F" w:rsidRDefault="00990AD8" w:rsidP="00185D76">
            <w:pPr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p. 678-697.</w:t>
            </w:r>
          </w:p>
          <w:p w14:paraId="66B96828" w14:textId="77777777" w:rsidR="00990AD8" w:rsidRPr="00EB060F" w:rsidRDefault="00990AD8" w:rsidP="00185D76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  <w:p w14:paraId="67009500" w14:textId="77777777" w:rsidR="00990AD8" w:rsidRPr="00EB060F" w:rsidRDefault="00990AD8" w:rsidP="009A1AAE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88733-2021.</w:t>
            </w:r>
          </w:p>
          <w:p w14:paraId="1E91C292" w14:textId="77777777" w:rsidR="00990AD8" w:rsidRPr="00EB060F" w:rsidRDefault="00990AD8" w:rsidP="009A1AAE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lastRenderedPageBreak/>
              <w:t>Corte Suprema, rol n.° 1368-2000.</w:t>
            </w:r>
          </w:p>
          <w:p w14:paraId="3A5ACBBE" w14:textId="42E119AD" w:rsidR="00990AD8" w:rsidRPr="00EB060F" w:rsidRDefault="00990AD8" w:rsidP="009A1AAE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Corte Suprema, rol n.° 1027-2018</w:t>
            </w:r>
          </w:p>
        </w:tc>
      </w:tr>
      <w:tr w:rsidR="00CA6633" w:rsidRPr="00EB060F" w14:paraId="6F9B6CC1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2B6B4042" w14:textId="5837097E" w:rsidR="00CA6633" w:rsidRPr="00EB060F" w:rsidRDefault="00CA6633" w:rsidP="00CA663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lastRenderedPageBreak/>
              <w:t>18</w:t>
            </w:r>
          </w:p>
          <w:p w14:paraId="08C2E05C" w14:textId="22978F90" w:rsidR="00CA6633" w:rsidRPr="00EB060F" w:rsidRDefault="00CA6633" w:rsidP="00CA663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24/09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5A695603" w14:textId="77777777" w:rsidR="00CA6633" w:rsidRPr="00EB060F" w:rsidRDefault="00CA6633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16159605" w14:textId="77777777" w:rsidR="00CA6633" w:rsidRPr="00EB060F" w:rsidRDefault="00CA6633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N°6</w:t>
            </w:r>
          </w:p>
          <w:p w14:paraId="3725EEE2" w14:textId="77777777" w:rsidR="00CA6633" w:rsidRPr="00EB060F" w:rsidRDefault="00CA6633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454A1630" w14:textId="55290AFE" w:rsidR="00CA6633" w:rsidRPr="00EB060F" w:rsidRDefault="00CA6633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eastAsia="Times New Roman" w:hAnsi="Cambria" w:cs="Arial"/>
                <w:color w:val="000000"/>
                <w:sz w:val="18"/>
                <w:szCs w:val="18"/>
                <w:lang w:val="es-CL" w:eastAsia="es-CL"/>
              </w:rPr>
              <w:t>TALLER DE CASOS PARA PRUEBA DE ALTA PONDERACIÓN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46421138" w14:textId="77777777" w:rsidR="00CA6633" w:rsidRPr="00EB060F" w:rsidRDefault="00CA6633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45708F89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05D797DE" w14:textId="4F9C1334" w:rsidR="00990AD8" w:rsidRPr="00EB060F" w:rsidRDefault="00990AD8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  <w:r w:rsidR="00094039" w:rsidRPr="00EB060F">
              <w:rPr>
                <w:rFonts w:ascii="Cambria" w:hAnsi="Cambria" w:cs="Arial"/>
                <w:sz w:val="18"/>
                <w:szCs w:val="18"/>
                <w:lang w:val="es-CL"/>
              </w:rPr>
              <w:t>9</w:t>
            </w:r>
          </w:p>
          <w:p w14:paraId="37551420" w14:textId="5A0BD0AF" w:rsidR="005C39CD" w:rsidRPr="00EB060F" w:rsidRDefault="00094039" w:rsidP="00614607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24</w:t>
            </w:r>
            <w:r w:rsidR="005C39CD" w:rsidRPr="00EB060F">
              <w:rPr>
                <w:rFonts w:ascii="Cambria" w:hAnsi="Cambria" w:cs="Arial"/>
                <w:sz w:val="18"/>
                <w:szCs w:val="18"/>
                <w:lang w:val="es-CL"/>
              </w:rPr>
              <w:t>/09</w:t>
            </w:r>
          </w:p>
        </w:tc>
        <w:tc>
          <w:tcPr>
            <w:tcW w:w="3104" w:type="dxa"/>
            <w:vAlign w:val="center"/>
          </w:tcPr>
          <w:p w14:paraId="55F1CE30" w14:textId="7D9A9970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Remedios (parte 7)</w:t>
            </w:r>
          </w:p>
        </w:tc>
        <w:tc>
          <w:tcPr>
            <w:tcW w:w="3815" w:type="dxa"/>
            <w:vAlign w:val="center"/>
          </w:tcPr>
          <w:p w14:paraId="387FFAFA" w14:textId="02BCD41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Daños e indemnización (autonomía de la acción indemnizatoria y carga de indemnizar)</w:t>
            </w:r>
          </w:p>
        </w:tc>
        <w:tc>
          <w:tcPr>
            <w:tcW w:w="2590" w:type="dxa"/>
            <w:vAlign w:val="center"/>
          </w:tcPr>
          <w:p w14:paraId="354F4C9D" w14:textId="4597B6C5" w:rsidR="00990AD8" w:rsidRPr="00EB060F" w:rsidRDefault="00990AD8" w:rsidP="00185D76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López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Patricia (2014), “La autonomía de la indemnización de daños en la jurisprudencia nacional reciente: ¿un cambio de paradigma?”,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Revista Chilena de Derecho Privado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N° 23, pp. 139-207.</w:t>
            </w:r>
          </w:p>
          <w:p w14:paraId="6085EA49" w14:textId="77777777" w:rsidR="00990AD8" w:rsidRPr="00EB060F" w:rsidRDefault="00990AD8" w:rsidP="00185D76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6D18500E" w14:textId="77777777" w:rsidR="00990AD8" w:rsidRPr="00EB060F" w:rsidRDefault="00990AD8" w:rsidP="00D77ED2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De la Maza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Iñigo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Vidal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Álvaro (2018),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Cuestiones de Derecho de Contratos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Thomson Reuters, 2018, pp. 723-739.</w:t>
            </w:r>
          </w:p>
          <w:p w14:paraId="75A22DF5" w14:textId="77777777" w:rsidR="00990AD8" w:rsidRPr="00EB060F" w:rsidRDefault="00990AD8" w:rsidP="00D77ED2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51B1DEF" w14:textId="77777777" w:rsidR="00990AD8" w:rsidRPr="00EB060F" w:rsidRDefault="00990AD8" w:rsidP="00D77ED2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Corte Suprema, rol n.° 37715-2015.</w:t>
            </w:r>
          </w:p>
          <w:p w14:paraId="20CC261C" w14:textId="0684176A" w:rsidR="00990AD8" w:rsidRPr="00EB060F" w:rsidRDefault="00990AD8" w:rsidP="00D77ED2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Corte Suprema, rol n.° 44485-2017</w:t>
            </w:r>
          </w:p>
        </w:tc>
      </w:tr>
      <w:tr w:rsidR="00990AD8" w:rsidRPr="00EB060F" w14:paraId="45E2305B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53E3D6B8" w14:textId="22E373D3" w:rsidR="00990AD8" w:rsidRPr="00EB060F" w:rsidRDefault="00094039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20</w:t>
            </w:r>
          </w:p>
          <w:p w14:paraId="088B45F8" w14:textId="2FA52CB1" w:rsidR="005C39CD" w:rsidRPr="00EB060F" w:rsidRDefault="005C39CD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094039" w:rsidRPr="00EB060F">
              <w:rPr>
                <w:rFonts w:ascii="Cambria" w:hAnsi="Cambria" w:cs="Arial"/>
                <w:sz w:val="18"/>
                <w:szCs w:val="18"/>
                <w:lang w:val="es-CL"/>
              </w:rPr>
              <w:t>6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/09</w:t>
            </w:r>
          </w:p>
        </w:tc>
        <w:tc>
          <w:tcPr>
            <w:tcW w:w="3104" w:type="dxa"/>
            <w:vAlign w:val="center"/>
          </w:tcPr>
          <w:p w14:paraId="620801C0" w14:textId="2D8919A2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promesa</w:t>
            </w:r>
          </w:p>
        </w:tc>
        <w:tc>
          <w:tcPr>
            <w:tcW w:w="3815" w:type="dxa"/>
            <w:vAlign w:val="center"/>
          </w:tcPr>
          <w:p w14:paraId="5A42D531" w14:textId="6936C178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Aspectos preliminares del contrato de promesa.</w:t>
            </w:r>
          </w:p>
          <w:p w14:paraId="6D7E1706" w14:textId="77777777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Diferencia entre el contrato de promesa y el contrato de opción</w:t>
            </w:r>
          </w:p>
          <w:p w14:paraId="6838079A" w14:textId="14098275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C. Requisitos del contrato de promesa</w:t>
            </w:r>
          </w:p>
        </w:tc>
        <w:tc>
          <w:tcPr>
            <w:tcW w:w="2590" w:type="dxa"/>
            <w:vAlign w:val="center"/>
          </w:tcPr>
          <w:p w14:paraId="5A43671F" w14:textId="54A11A1C" w:rsidR="00990AD8" w:rsidRPr="00EB060F" w:rsidRDefault="00990AD8" w:rsidP="00C3358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Pizarro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Carlos (2023), “El contrato de promesa”, 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).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Bancalari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Contratos. Parte Especial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Tirant lo Blanch, pp.43-58.</w:t>
            </w:r>
          </w:p>
          <w:p w14:paraId="5FAAF7CD" w14:textId="77777777" w:rsidR="00990AD8" w:rsidRPr="00EB060F" w:rsidRDefault="00990AD8" w:rsidP="00C3358B">
            <w:pPr>
              <w:rPr>
                <w:rFonts w:ascii="Cambria" w:hAnsi="Cambria"/>
                <w:sz w:val="18"/>
                <w:szCs w:val="18"/>
              </w:rPr>
            </w:pPr>
          </w:p>
          <w:p w14:paraId="15378DCD" w14:textId="1B624C1A" w:rsidR="00990AD8" w:rsidRPr="00EB060F" w:rsidRDefault="00990AD8" w:rsidP="00C3358B">
            <w:pPr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CS, Rol N° 13767-2016</w:t>
            </w:r>
          </w:p>
          <w:p w14:paraId="4AC5F8BB" w14:textId="35895183" w:rsidR="00990AD8" w:rsidRPr="00EB060F" w:rsidRDefault="00990AD8" w:rsidP="007629B3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12484-2018</w:t>
            </w:r>
          </w:p>
          <w:p w14:paraId="48888B84" w14:textId="2B6DF999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3A1690" w:rsidRPr="00EB060F" w14:paraId="594A12E9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26248876" w14:textId="77777777" w:rsidR="003A1690" w:rsidRPr="00EB060F" w:rsidRDefault="003A1690" w:rsidP="003A1690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21</w:t>
            </w:r>
          </w:p>
          <w:p w14:paraId="5F11CE02" w14:textId="583C8E1B" w:rsidR="003A1690" w:rsidRPr="00EB060F" w:rsidRDefault="003A1690" w:rsidP="003A1690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01/10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3870595C" w14:textId="77777777" w:rsidR="003A1690" w:rsidRPr="00EB060F" w:rsidRDefault="003A169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N°7</w:t>
            </w:r>
          </w:p>
          <w:p w14:paraId="49191464" w14:textId="77777777" w:rsidR="003A1690" w:rsidRPr="00EB060F" w:rsidRDefault="003A1690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62302F38" w14:textId="4920F2CA" w:rsidR="003A1690" w:rsidRPr="00EB060F" w:rsidRDefault="003A1690" w:rsidP="000A0A9D">
            <w:pPr>
              <w:jc w:val="center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/>
                <w:sz w:val="18"/>
                <w:szCs w:val="18"/>
              </w:rPr>
              <w:t>SOLICITUD DE INFORMACIÓN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6D9070F3" w14:textId="77777777" w:rsidR="003A1690" w:rsidRPr="00EB060F" w:rsidRDefault="003A1690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5C39CD" w:rsidRPr="00EB060F" w14:paraId="14AE70BE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0C2FC4CB" w14:textId="2600227D" w:rsidR="005C39CD" w:rsidRPr="00EB060F" w:rsidRDefault="005C39CD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E2713F"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</w:p>
          <w:p w14:paraId="3B5A84A9" w14:textId="25C545D4" w:rsidR="005C39CD" w:rsidRPr="00EB060F" w:rsidRDefault="00E2713F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01</w:t>
            </w:r>
            <w:r w:rsidR="005C39CD" w:rsidRPr="00EB060F">
              <w:rPr>
                <w:rFonts w:ascii="Cambria" w:hAnsi="Cambria" w:cs="Arial"/>
                <w:sz w:val="18"/>
                <w:szCs w:val="18"/>
                <w:lang w:val="es-CL"/>
              </w:rPr>
              <w:t>/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10</w:t>
            </w:r>
          </w:p>
        </w:tc>
        <w:tc>
          <w:tcPr>
            <w:tcW w:w="3104" w:type="dxa"/>
            <w:vAlign w:val="center"/>
          </w:tcPr>
          <w:p w14:paraId="1AA01AF1" w14:textId="4FDAFDE6" w:rsidR="005C39CD" w:rsidRPr="00EB060F" w:rsidRDefault="005C39CD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promesa</w:t>
            </w:r>
          </w:p>
        </w:tc>
        <w:tc>
          <w:tcPr>
            <w:tcW w:w="3815" w:type="dxa"/>
            <w:vAlign w:val="center"/>
          </w:tcPr>
          <w:p w14:paraId="0B365756" w14:textId="175176FE" w:rsidR="005C39CD" w:rsidRPr="00EB060F" w:rsidRDefault="005C39CD" w:rsidP="0082057C">
            <w:pPr>
              <w:jc w:val="left"/>
              <w:rPr>
                <w:rStyle w:val="markedcontent"/>
                <w:rFonts w:ascii="Cambria" w:hAnsi="Cambria"/>
                <w:sz w:val="18"/>
                <w:szCs w:val="18"/>
              </w:rPr>
            </w:pPr>
            <w:r w:rsidRPr="00EB060F">
              <w:rPr>
                <w:rStyle w:val="markedcontent"/>
                <w:rFonts w:ascii="Cambria" w:hAnsi="Cambria"/>
                <w:sz w:val="18"/>
                <w:szCs w:val="18"/>
              </w:rPr>
              <w:t>C</w:t>
            </w:r>
            <w:r w:rsidR="00174635" w:rsidRPr="00EB060F">
              <w:rPr>
                <w:rStyle w:val="markedcontent"/>
                <w:rFonts w:ascii="Cambria" w:hAnsi="Cambria"/>
                <w:sz w:val="18"/>
                <w:szCs w:val="18"/>
              </w:rPr>
              <w:t>ontinuación</w:t>
            </w:r>
          </w:p>
        </w:tc>
        <w:tc>
          <w:tcPr>
            <w:tcW w:w="2590" w:type="dxa"/>
            <w:vAlign w:val="center"/>
          </w:tcPr>
          <w:p w14:paraId="3EC1322B" w14:textId="77777777" w:rsidR="005C39CD" w:rsidRPr="00EB060F" w:rsidRDefault="005C39CD" w:rsidP="00C3358B">
            <w:pPr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174635" w:rsidRPr="00EB060F" w14:paraId="59653AF5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09BB991" w14:textId="780A8890" w:rsidR="00174635" w:rsidRPr="00EB060F" w:rsidRDefault="00174635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03/10</w:t>
            </w:r>
          </w:p>
        </w:tc>
        <w:tc>
          <w:tcPr>
            <w:tcW w:w="3104" w:type="dxa"/>
            <w:vAlign w:val="center"/>
          </w:tcPr>
          <w:p w14:paraId="112AC386" w14:textId="495C63B8" w:rsidR="00174635" w:rsidRPr="00EB060F" w:rsidRDefault="00174635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Día de la universidad </w:t>
            </w:r>
          </w:p>
        </w:tc>
        <w:tc>
          <w:tcPr>
            <w:tcW w:w="3815" w:type="dxa"/>
            <w:vAlign w:val="center"/>
          </w:tcPr>
          <w:p w14:paraId="309BA8F9" w14:textId="77777777" w:rsidR="00174635" w:rsidRPr="00EB060F" w:rsidRDefault="00174635" w:rsidP="0082057C">
            <w:pPr>
              <w:jc w:val="left"/>
              <w:rPr>
                <w:rStyle w:val="markedcontent"/>
                <w:rFonts w:ascii="Cambria" w:hAnsi="Cambria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5EAE2243" w14:textId="77777777" w:rsidR="00174635" w:rsidRPr="00EB060F" w:rsidRDefault="00174635" w:rsidP="00C3358B">
            <w:pPr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E2713F" w:rsidRPr="00EB060F" w14:paraId="22260EDC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77C3A74A" w14:textId="77777777" w:rsidR="00E2713F" w:rsidRPr="00EB060F" w:rsidRDefault="00E2713F" w:rsidP="00E2713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lastRenderedPageBreak/>
              <w:t>23</w:t>
            </w:r>
          </w:p>
          <w:p w14:paraId="12B09BC8" w14:textId="0D996DFF" w:rsidR="00E2713F" w:rsidRPr="00EB060F" w:rsidRDefault="00E2713F" w:rsidP="00E2713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08/10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43919F7F" w14:textId="77777777" w:rsidR="00E2713F" w:rsidRPr="00EB060F" w:rsidRDefault="00E2713F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8</w:t>
            </w:r>
          </w:p>
          <w:p w14:paraId="1C550B3E" w14:textId="7063E694" w:rsidR="00E2713F" w:rsidRPr="00EB060F" w:rsidRDefault="00E2713F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059D1D39" w14:textId="44A09BFC" w:rsidR="00E2713F" w:rsidRPr="00EB060F" w:rsidRDefault="00E2713F" w:rsidP="000A0A9D">
            <w:pPr>
              <w:jc w:val="center"/>
              <w:rPr>
                <w:rStyle w:val="markedcontent"/>
                <w:rFonts w:ascii="Cambria" w:hAnsi="Cambria"/>
                <w:sz w:val="18"/>
                <w:szCs w:val="18"/>
              </w:rPr>
            </w:pPr>
            <w:r w:rsidRPr="00EB060F">
              <w:rPr>
                <w:rStyle w:val="markedcontent"/>
                <w:rFonts w:ascii="Cambria" w:hAnsi="Cambria"/>
                <w:sz w:val="18"/>
                <w:szCs w:val="18"/>
              </w:rPr>
              <w:t>SOLICITUD DE INFORMACIÓN COMPRAVENTA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608CEC02" w14:textId="77777777" w:rsidR="00E2713F" w:rsidRPr="00EB060F" w:rsidRDefault="00E2713F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8</w:t>
            </w:r>
          </w:p>
          <w:p w14:paraId="7776C30F" w14:textId="77777777" w:rsidR="00E2713F" w:rsidRPr="00EB060F" w:rsidRDefault="00E2713F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561E4646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1235F56" w14:textId="6ED86F13" w:rsidR="00990AD8" w:rsidRPr="00EB060F" w:rsidRDefault="00990AD8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02596C" w:rsidRPr="00EB060F">
              <w:rPr>
                <w:rFonts w:ascii="Cambria" w:hAnsi="Cambria" w:cs="Arial"/>
                <w:sz w:val="18"/>
                <w:szCs w:val="18"/>
                <w:lang w:val="es-CL"/>
              </w:rPr>
              <w:t>4</w:t>
            </w:r>
          </w:p>
          <w:p w14:paraId="1F9CBA98" w14:textId="6C02041A" w:rsidR="005C39CD" w:rsidRPr="00EB060F" w:rsidRDefault="005C39CD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</w:t>
            </w:r>
            <w:r w:rsidR="0002596C" w:rsidRPr="00EB060F">
              <w:rPr>
                <w:rFonts w:ascii="Cambria" w:hAnsi="Cambria" w:cs="Arial"/>
                <w:sz w:val="18"/>
                <w:szCs w:val="18"/>
                <w:lang w:val="es-CL"/>
              </w:rPr>
              <w:t>8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5AAF12D6" w14:textId="45CAE60E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compraventa (parte 1)</w:t>
            </w:r>
          </w:p>
        </w:tc>
        <w:tc>
          <w:tcPr>
            <w:tcW w:w="3815" w:type="dxa"/>
            <w:vAlign w:val="center"/>
          </w:tcPr>
          <w:p w14:paraId="54FB5BF7" w14:textId="7BC0001F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4CCA2C7C" w14:textId="2B6C3D75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</w:t>
            </w:r>
          </w:p>
          <w:p w14:paraId="7641B4F1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  <w:p w14:paraId="09728FBC" w14:textId="310C6D5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1. obligaciones del comprador</w:t>
            </w:r>
          </w:p>
        </w:tc>
        <w:tc>
          <w:tcPr>
            <w:tcW w:w="2590" w:type="dxa"/>
            <w:vAlign w:val="center"/>
          </w:tcPr>
          <w:p w14:paraId="083AB4C6" w14:textId="77777777" w:rsidR="00990AD8" w:rsidRPr="00EB060F" w:rsidRDefault="00990AD8" w:rsidP="00C3358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Céspedes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Carlos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Renzo (2023), 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).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Bancalari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Contratos. Parte Especial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Tirant lo Blanch, pp. 111-182.</w:t>
            </w:r>
          </w:p>
          <w:p w14:paraId="5F8FFC2E" w14:textId="77777777" w:rsidR="00990AD8" w:rsidRPr="00EB060F" w:rsidRDefault="00990AD8" w:rsidP="00C3358B">
            <w:pPr>
              <w:rPr>
                <w:rFonts w:ascii="Cambria" w:hAnsi="Cambria"/>
                <w:sz w:val="18"/>
                <w:szCs w:val="18"/>
              </w:rPr>
            </w:pPr>
          </w:p>
          <w:p w14:paraId="0B00D9AB" w14:textId="1226F485" w:rsidR="00990AD8" w:rsidRPr="00EB060F" w:rsidRDefault="00990AD8" w:rsidP="00C3358B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CS, Rol N° 27710-2019</w:t>
            </w:r>
          </w:p>
        </w:tc>
      </w:tr>
      <w:tr w:rsidR="00990AD8" w:rsidRPr="00EB060F" w14:paraId="006995D8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55A98A68" w14:textId="2C34AE63" w:rsidR="00990AD8" w:rsidRPr="00EB060F" w:rsidRDefault="00990AD8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145421" w:rsidRPr="00EB060F">
              <w:rPr>
                <w:rFonts w:ascii="Cambria" w:hAnsi="Cambria" w:cs="Arial"/>
                <w:sz w:val="18"/>
                <w:szCs w:val="18"/>
                <w:lang w:val="es-CL"/>
              </w:rPr>
              <w:t>5</w:t>
            </w:r>
          </w:p>
          <w:p w14:paraId="61609F40" w14:textId="198AC0FF" w:rsidR="005C39CD" w:rsidRPr="00EB060F" w:rsidRDefault="00145421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10</w:t>
            </w:r>
            <w:r w:rsidR="005C39C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52CA4EC3" w14:textId="3F35E93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compraventa (parte 2)</w:t>
            </w:r>
          </w:p>
        </w:tc>
        <w:tc>
          <w:tcPr>
            <w:tcW w:w="3815" w:type="dxa"/>
            <w:vAlign w:val="center"/>
          </w:tcPr>
          <w:p w14:paraId="363C79FD" w14:textId="240AF6F8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2. Obligaciones del vendedor</w:t>
            </w:r>
          </w:p>
        </w:tc>
        <w:tc>
          <w:tcPr>
            <w:tcW w:w="2590" w:type="dxa"/>
            <w:vAlign w:val="center"/>
          </w:tcPr>
          <w:p w14:paraId="4C28024B" w14:textId="77777777" w:rsidR="00990AD8" w:rsidRPr="00EB060F" w:rsidRDefault="00990AD8" w:rsidP="0077538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  <w:p w14:paraId="545A94BC" w14:textId="77777777" w:rsidR="00990AD8" w:rsidRPr="00EB060F" w:rsidRDefault="00990AD8" w:rsidP="007629B3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5320-2003.</w:t>
            </w:r>
          </w:p>
          <w:p w14:paraId="4920AF02" w14:textId="3208D1DB" w:rsidR="00990AD8" w:rsidRPr="00EB060F" w:rsidRDefault="00990AD8" w:rsidP="0021403D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3325-2012</w:t>
            </w:r>
          </w:p>
        </w:tc>
      </w:tr>
      <w:tr w:rsidR="00145421" w:rsidRPr="00EB060F" w14:paraId="3BC11B7B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51EC7AB8" w14:textId="77777777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26</w:t>
            </w:r>
          </w:p>
          <w:p w14:paraId="5753AB75" w14:textId="333074EE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15/10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3EA9B3FD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9 (EVALUACIÓN 20%)</w:t>
            </w:r>
          </w:p>
          <w:p w14:paraId="3FE5908E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64E76463" w14:textId="0F6ABC5E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/>
                <w:sz w:val="18"/>
                <w:szCs w:val="18"/>
              </w:rPr>
              <w:t>REDACCIÓN DE RECURSO DE CASACIÓN EN EL FONDO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0CC91241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9 (EVALUACIÓN 20%)</w:t>
            </w:r>
          </w:p>
          <w:p w14:paraId="1C030AC6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990AD8" w:rsidRPr="00EB060F" w14:paraId="09B4E28F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04DC4A60" w14:textId="2D84773F" w:rsidR="00990AD8" w:rsidRPr="00EB060F" w:rsidRDefault="00990AD8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145421" w:rsidRPr="00EB060F">
              <w:rPr>
                <w:rFonts w:ascii="Cambria" w:hAnsi="Cambria" w:cs="Arial"/>
                <w:sz w:val="18"/>
                <w:szCs w:val="18"/>
                <w:lang w:val="es-CL"/>
              </w:rPr>
              <w:t>7</w:t>
            </w:r>
          </w:p>
          <w:p w14:paraId="658E0492" w14:textId="6E5E089E" w:rsidR="005C39CD" w:rsidRPr="00EB060F" w:rsidRDefault="00145421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15</w:t>
            </w:r>
            <w:r w:rsidR="005C39C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14522FEE" w14:textId="22500213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compraventa (parte 3)</w:t>
            </w:r>
          </w:p>
        </w:tc>
        <w:tc>
          <w:tcPr>
            <w:tcW w:w="3815" w:type="dxa"/>
            <w:vAlign w:val="center"/>
          </w:tcPr>
          <w:p w14:paraId="30057D9A" w14:textId="0BAA73AF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2. Obligaciones del vendedor</w:t>
            </w:r>
          </w:p>
        </w:tc>
        <w:tc>
          <w:tcPr>
            <w:tcW w:w="2590" w:type="dxa"/>
            <w:vAlign w:val="center"/>
          </w:tcPr>
          <w:p w14:paraId="65106FDD" w14:textId="77777777" w:rsidR="00990AD8" w:rsidRPr="00EB060F" w:rsidRDefault="00990AD8" w:rsidP="0077538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  <w:p w14:paraId="33088A7B" w14:textId="77777777" w:rsidR="00990AD8" w:rsidRPr="00EB060F" w:rsidRDefault="00990AD8" w:rsidP="007629B3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1281-2018.</w:t>
            </w:r>
          </w:p>
          <w:p w14:paraId="5DB04300" w14:textId="69B55F95" w:rsidR="00990AD8" w:rsidRPr="00EB060F" w:rsidRDefault="00990AD8" w:rsidP="00240F94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9737-2019</w:t>
            </w:r>
          </w:p>
        </w:tc>
      </w:tr>
      <w:tr w:rsidR="00990AD8" w:rsidRPr="00EB060F" w14:paraId="7263BE02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3D83675" w14:textId="73293A8D" w:rsidR="00990AD8" w:rsidRPr="00EB060F" w:rsidRDefault="00990AD8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145421" w:rsidRPr="00EB060F">
              <w:rPr>
                <w:rFonts w:ascii="Cambria" w:hAnsi="Cambria" w:cs="Arial"/>
                <w:sz w:val="18"/>
                <w:szCs w:val="18"/>
                <w:lang w:val="es-CL"/>
              </w:rPr>
              <w:t>8</w:t>
            </w:r>
          </w:p>
          <w:p w14:paraId="0D9EF85A" w14:textId="36CA101E" w:rsidR="00E25ECA" w:rsidRPr="00EB060F" w:rsidRDefault="00145421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17</w:t>
            </w:r>
            <w:r w:rsidR="00E25ECA"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26AA4B18" w14:textId="3A327040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arrendamiento (parte 1)</w:t>
            </w:r>
          </w:p>
        </w:tc>
        <w:tc>
          <w:tcPr>
            <w:tcW w:w="3815" w:type="dxa"/>
            <w:vAlign w:val="center"/>
          </w:tcPr>
          <w:p w14:paraId="2D595DF4" w14:textId="77777777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58762D1C" w14:textId="2124B0CF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48AD7259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  <w:p w14:paraId="6E0FAC9C" w14:textId="7777777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2590" w:type="dxa"/>
            <w:vAlign w:val="center"/>
          </w:tcPr>
          <w:p w14:paraId="4C64B132" w14:textId="77777777" w:rsidR="00990AD8" w:rsidRPr="00EB060F" w:rsidRDefault="00990AD8" w:rsidP="0077538F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Momberg,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Rodrigo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Severín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Gonzalo (2023), “Contrato de arrendamiento de cosas”, 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).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Bancalari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  <w:lang w:val="es-CL"/>
              </w:rPr>
              <w:t>Contratos. Parte Especial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Tirant lo Blanch, pp. 197-225.</w:t>
            </w:r>
          </w:p>
          <w:p w14:paraId="497FEAA8" w14:textId="77777777" w:rsidR="00990AD8" w:rsidRPr="00EB060F" w:rsidRDefault="00990AD8" w:rsidP="007629B3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5122-2010.</w:t>
            </w:r>
          </w:p>
          <w:p w14:paraId="6A5DD528" w14:textId="4B5A01C0" w:rsidR="00990AD8" w:rsidRPr="00EB060F" w:rsidRDefault="00990AD8" w:rsidP="007629B3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31029-2016</w:t>
            </w:r>
          </w:p>
        </w:tc>
      </w:tr>
      <w:tr w:rsidR="00145421" w:rsidRPr="00EB060F" w14:paraId="20338E68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071F54CC" w14:textId="77777777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29</w:t>
            </w:r>
          </w:p>
          <w:p w14:paraId="1D553F6A" w14:textId="1ABD4066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22/10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6A6E7B27" w14:textId="507E4759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10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2B778978" w14:textId="17840883" w:rsidR="00145421" w:rsidRPr="00EB060F" w:rsidRDefault="00145421" w:rsidP="000A0A9D">
            <w:pPr>
              <w:jc w:val="center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/>
                <w:sz w:val="18"/>
                <w:szCs w:val="18"/>
              </w:rPr>
              <w:t>REVISIÓN CLÁUSULAS CONTRACTUALES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23E19591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3FE461E3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6025B03" w14:textId="2478D14E" w:rsidR="00990AD8" w:rsidRPr="00EB060F" w:rsidRDefault="00145421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30</w:t>
            </w:r>
          </w:p>
          <w:p w14:paraId="785B2234" w14:textId="2ADCA31C" w:rsidR="00E25ECA" w:rsidRPr="00EB060F" w:rsidRDefault="00145421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22</w:t>
            </w:r>
            <w:r w:rsidR="00E25ECA"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5B3C13B5" w14:textId="39C2298F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arrendamiento (parte 2)</w:t>
            </w:r>
          </w:p>
        </w:tc>
        <w:tc>
          <w:tcPr>
            <w:tcW w:w="3815" w:type="dxa"/>
            <w:vAlign w:val="center"/>
          </w:tcPr>
          <w:p w14:paraId="2ACCF979" w14:textId="5279CA37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Terminación</w:t>
            </w:r>
          </w:p>
        </w:tc>
        <w:tc>
          <w:tcPr>
            <w:tcW w:w="2590" w:type="dxa"/>
            <w:vAlign w:val="center"/>
          </w:tcPr>
          <w:p w14:paraId="54063594" w14:textId="77777777" w:rsidR="00990AD8" w:rsidRPr="00EB060F" w:rsidRDefault="00990AD8" w:rsidP="0077538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  <w:p w14:paraId="0BBE018F" w14:textId="77777777" w:rsidR="00990AD8" w:rsidRPr="00EB060F" w:rsidRDefault="00990AD8" w:rsidP="009934EF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49739-2021.</w:t>
            </w:r>
          </w:p>
          <w:p w14:paraId="148B4DF5" w14:textId="573EA4CD" w:rsidR="00990AD8" w:rsidRPr="00EB060F" w:rsidRDefault="00990AD8" w:rsidP="009934EF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21354-2019</w:t>
            </w:r>
          </w:p>
        </w:tc>
      </w:tr>
      <w:tr w:rsidR="00990AD8" w:rsidRPr="00EB060F" w14:paraId="46014C02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7B2497B4" w14:textId="571E5A08" w:rsidR="00990AD8" w:rsidRPr="00EB060F" w:rsidRDefault="00145421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31</w:t>
            </w:r>
          </w:p>
          <w:p w14:paraId="2D0EE945" w14:textId="36D5A0A0" w:rsidR="00E25ECA" w:rsidRPr="00EB060F" w:rsidRDefault="00145421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24</w:t>
            </w:r>
            <w:r w:rsidR="00E25ECA"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3017BCE1" w14:textId="7641EB2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mandato</w:t>
            </w:r>
          </w:p>
        </w:tc>
        <w:tc>
          <w:tcPr>
            <w:tcW w:w="3815" w:type="dxa"/>
            <w:vAlign w:val="center"/>
          </w:tcPr>
          <w:p w14:paraId="617FB578" w14:textId="77777777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7B61AF61" w14:textId="67B18ABF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19B5E227" w14:textId="3B344189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</w:tc>
        <w:tc>
          <w:tcPr>
            <w:tcW w:w="2590" w:type="dxa"/>
            <w:vAlign w:val="center"/>
          </w:tcPr>
          <w:p w14:paraId="3EB8C3EE" w14:textId="77777777" w:rsidR="00990AD8" w:rsidRPr="00EB060F" w:rsidRDefault="00990AD8" w:rsidP="0077538F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color w:val="000000" w:themeColor="text1"/>
                <w:sz w:val="18"/>
                <w:szCs w:val="18"/>
                <w:lang w:val="es-CL"/>
              </w:rPr>
              <w:t>Domínguez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 xml:space="preserve">, Ramón y Munita, Renzo (2023), “Contrato de mandato”, en: </w:t>
            </w:r>
            <w:r w:rsidRPr="00EB060F">
              <w:rPr>
                <w:rFonts w:ascii="Cambria" w:hAnsi="Cambria" w:cs="Arial"/>
                <w:smallCaps/>
                <w:color w:val="000000" w:themeColor="text1"/>
                <w:sz w:val="18"/>
                <w:szCs w:val="18"/>
                <w:lang w:val="es-CL"/>
              </w:rPr>
              <w:t>Munita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dir</w:t>
            </w:r>
            <w:proofErr w:type="spellEnd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 xml:space="preserve">). y </w:t>
            </w:r>
            <w:r w:rsidRPr="00EB060F">
              <w:rPr>
                <w:rFonts w:ascii="Cambria" w:hAnsi="Cambria" w:cs="Arial"/>
                <w:smallCaps/>
                <w:color w:val="000000" w:themeColor="text1"/>
                <w:sz w:val="18"/>
                <w:szCs w:val="18"/>
                <w:lang w:val="es-CL"/>
              </w:rPr>
              <w:t>Bancalari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color w:val="000000" w:themeColor="text1"/>
                <w:sz w:val="18"/>
                <w:szCs w:val="18"/>
                <w:lang w:val="es-CL"/>
              </w:rPr>
              <w:t>Contratos. Parte Especial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, Tirant lo Blanch, pp. 417-476.</w:t>
            </w:r>
          </w:p>
          <w:p w14:paraId="5474FDD7" w14:textId="77777777" w:rsidR="00990AD8" w:rsidRPr="00EB060F" w:rsidRDefault="00990AD8" w:rsidP="0077538F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  <w:p w14:paraId="580E409B" w14:textId="77777777" w:rsidR="00990AD8" w:rsidRPr="00EB060F" w:rsidRDefault="00990AD8" w:rsidP="009934EF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lastRenderedPageBreak/>
              <w:t>CS, Rol N° 34468-2017.</w:t>
            </w:r>
          </w:p>
          <w:p w14:paraId="71B1A08C" w14:textId="5FF99494" w:rsidR="00990AD8" w:rsidRPr="00EB060F" w:rsidRDefault="00990AD8" w:rsidP="00240F94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CS, Rol N° 21354-2019</w:t>
            </w:r>
          </w:p>
        </w:tc>
      </w:tr>
      <w:tr w:rsidR="00145421" w:rsidRPr="00EB060F" w14:paraId="0E2955CA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0FF947DC" w14:textId="4FB1B34B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lastRenderedPageBreak/>
              <w:t>32</w:t>
            </w:r>
          </w:p>
          <w:p w14:paraId="5462AE17" w14:textId="2736ACD2" w:rsidR="00145421" w:rsidRPr="00EB060F" w:rsidRDefault="00145421" w:rsidP="00145421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29/10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68BD87D0" w14:textId="0812C73E" w:rsidR="00145421" w:rsidRPr="00EB060F" w:rsidRDefault="00145421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TALLER N° 11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4A102023" w14:textId="1558117C" w:rsidR="00145421" w:rsidRPr="00EB060F" w:rsidRDefault="00145421" w:rsidP="000A0A9D">
            <w:pPr>
              <w:jc w:val="center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ANALÍSIS CRIT</w:t>
            </w:r>
            <w:r w:rsidR="00174635" w:rsidRPr="00EB060F">
              <w:rPr>
                <w:rFonts w:ascii="Cambria" w:hAnsi="Cambria" w:cs="Arial"/>
                <w:sz w:val="18"/>
                <w:szCs w:val="18"/>
                <w:lang w:val="es-CL"/>
              </w:rPr>
              <w:t>Í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CO </w:t>
            </w:r>
            <w:r w:rsidR="00174635"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CLÁUSULAS 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MANDATO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67ADB5EE" w14:textId="77777777" w:rsidR="00145421" w:rsidRPr="00EB060F" w:rsidRDefault="00145421" w:rsidP="000A0A9D">
            <w:pPr>
              <w:jc w:val="center"/>
              <w:rPr>
                <w:rFonts w:ascii="Cambria" w:hAnsi="Cambria" w:cs="Arial"/>
                <w:smallCaps/>
                <w:color w:val="000000" w:themeColor="text1"/>
                <w:sz w:val="18"/>
                <w:szCs w:val="18"/>
                <w:lang w:val="es-CL"/>
              </w:rPr>
            </w:pPr>
          </w:p>
        </w:tc>
      </w:tr>
      <w:tr w:rsidR="00990AD8" w:rsidRPr="00EB060F" w14:paraId="542808EB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7321E0F8" w14:textId="45988193" w:rsidR="00990AD8" w:rsidRPr="00EB060F" w:rsidRDefault="00145421" w:rsidP="00C55E42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33</w:t>
            </w:r>
          </w:p>
          <w:p w14:paraId="740CA31E" w14:textId="200DD798" w:rsidR="00E25ECA" w:rsidRPr="00EB060F" w:rsidRDefault="00E25ECA" w:rsidP="00C55E42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</w:t>
            </w:r>
            <w:r w:rsidR="00145421" w:rsidRPr="00EB060F">
              <w:rPr>
                <w:rFonts w:ascii="Cambria" w:hAnsi="Cambria" w:cs="Arial"/>
                <w:sz w:val="18"/>
                <w:szCs w:val="18"/>
                <w:lang w:val="es-CL"/>
              </w:rPr>
              <w:t>9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/10</w:t>
            </w:r>
          </w:p>
        </w:tc>
        <w:tc>
          <w:tcPr>
            <w:tcW w:w="3104" w:type="dxa"/>
            <w:vAlign w:val="center"/>
          </w:tcPr>
          <w:p w14:paraId="23DAAF5C" w14:textId="3A326B6B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mandato</w:t>
            </w:r>
          </w:p>
        </w:tc>
        <w:tc>
          <w:tcPr>
            <w:tcW w:w="3815" w:type="dxa"/>
            <w:vAlign w:val="center"/>
          </w:tcPr>
          <w:p w14:paraId="178620D6" w14:textId="1AEC5AB2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Terminación</w:t>
            </w:r>
          </w:p>
        </w:tc>
        <w:tc>
          <w:tcPr>
            <w:tcW w:w="2590" w:type="dxa"/>
            <w:vAlign w:val="center"/>
          </w:tcPr>
          <w:p w14:paraId="4F93DE9D" w14:textId="77777777" w:rsidR="00990AD8" w:rsidRPr="00EB060F" w:rsidRDefault="00990AD8" w:rsidP="0077538F">
            <w:pPr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Continuación.</w:t>
            </w:r>
          </w:p>
          <w:p w14:paraId="0FA65F01" w14:textId="429DA86E" w:rsidR="00990AD8" w:rsidRPr="00EB060F" w:rsidRDefault="00990AD8" w:rsidP="0077538F">
            <w:pPr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CS, Rol N° 42934-2021</w:t>
            </w:r>
          </w:p>
        </w:tc>
      </w:tr>
      <w:tr w:rsidR="00174635" w:rsidRPr="00EB060F" w14:paraId="69602867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0E862DF" w14:textId="3DC4B810" w:rsidR="00174635" w:rsidRPr="00EB060F" w:rsidRDefault="00174635" w:rsidP="00C55E42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31/10</w:t>
            </w:r>
          </w:p>
        </w:tc>
        <w:tc>
          <w:tcPr>
            <w:tcW w:w="3104" w:type="dxa"/>
            <w:vAlign w:val="center"/>
          </w:tcPr>
          <w:p w14:paraId="2E25EB97" w14:textId="78AE94D6" w:rsidR="00174635" w:rsidRPr="00EB060F" w:rsidRDefault="00174635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Feriado</w:t>
            </w:r>
          </w:p>
        </w:tc>
        <w:tc>
          <w:tcPr>
            <w:tcW w:w="3815" w:type="dxa"/>
            <w:vAlign w:val="center"/>
          </w:tcPr>
          <w:p w14:paraId="7FCBCCE1" w14:textId="77777777" w:rsidR="00174635" w:rsidRPr="00EB060F" w:rsidRDefault="00174635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2590" w:type="dxa"/>
            <w:vAlign w:val="center"/>
          </w:tcPr>
          <w:p w14:paraId="487FC973" w14:textId="77777777" w:rsidR="00174635" w:rsidRPr="00EB060F" w:rsidRDefault="00174635" w:rsidP="0077538F">
            <w:pPr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</w:tc>
      </w:tr>
      <w:tr w:rsidR="003E5885" w:rsidRPr="00EB060F" w14:paraId="2BACC54E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4B88A359" w14:textId="77777777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34</w:t>
            </w:r>
          </w:p>
          <w:p w14:paraId="0B167DCA" w14:textId="75DA01C8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05/11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78E473C3" w14:textId="3D90DC63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</w:t>
            </w:r>
            <w:r w:rsidRPr="00EB060F">
              <w:rPr>
                <w:rFonts w:ascii="Cambria" w:hAnsi="Cambria"/>
                <w:sz w:val="18"/>
                <w:szCs w:val="18"/>
              </w:rPr>
              <w:t xml:space="preserve">ALLER </w:t>
            </w:r>
            <w:proofErr w:type="spellStart"/>
            <w:r w:rsidRPr="00EB060F">
              <w:rPr>
                <w:rFonts w:ascii="Cambria" w:hAnsi="Cambria"/>
                <w:sz w:val="18"/>
                <w:szCs w:val="18"/>
              </w:rPr>
              <w:t>Nº</w:t>
            </w:r>
            <w:proofErr w:type="spellEnd"/>
            <w:r w:rsidRPr="00EB060F">
              <w:rPr>
                <w:rFonts w:ascii="Cambria" w:hAnsi="Cambria"/>
                <w:sz w:val="18"/>
                <w:szCs w:val="18"/>
              </w:rPr>
              <w:t xml:space="preserve"> 12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6F3A07AF" w14:textId="640EFFC3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ANALÍSIS CRÍTICO </w:t>
            </w:r>
            <w:r w:rsidR="00174635"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CLÁUSULAS 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HIPOTECA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2045AA8E" w14:textId="77777777" w:rsidR="003E5885" w:rsidRPr="00EB060F" w:rsidRDefault="003E5885" w:rsidP="000A0A9D">
            <w:pPr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</w:p>
        </w:tc>
      </w:tr>
      <w:tr w:rsidR="00990AD8" w:rsidRPr="00EB060F" w14:paraId="4144710C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21921E4" w14:textId="19B89983" w:rsidR="00990AD8" w:rsidRPr="00EB060F" w:rsidRDefault="00990AD8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</w:t>
            </w:r>
            <w:r w:rsidR="003E5885" w:rsidRPr="00EB060F">
              <w:rPr>
                <w:rFonts w:ascii="Cambria" w:hAnsi="Cambria" w:cs="Arial"/>
                <w:sz w:val="18"/>
                <w:szCs w:val="18"/>
                <w:lang w:val="es-CL"/>
              </w:rPr>
              <w:t>5</w:t>
            </w:r>
          </w:p>
          <w:p w14:paraId="7C37C529" w14:textId="7FA55CDE" w:rsidR="00E25ECA" w:rsidRPr="00EB060F" w:rsidRDefault="003E5885" w:rsidP="008140BA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05</w:t>
            </w:r>
            <w:r w:rsidR="00E25ECA" w:rsidRPr="00EB060F">
              <w:rPr>
                <w:rFonts w:ascii="Cambria" w:hAnsi="Cambria" w:cs="Arial"/>
                <w:sz w:val="18"/>
                <w:szCs w:val="18"/>
                <w:lang w:val="es-CL"/>
              </w:rPr>
              <w:t>/1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</w:p>
        </w:tc>
        <w:tc>
          <w:tcPr>
            <w:tcW w:w="3104" w:type="dxa"/>
            <w:vAlign w:val="center"/>
          </w:tcPr>
          <w:p w14:paraId="0293BE91" w14:textId="12F098C8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mandato</w:t>
            </w:r>
          </w:p>
        </w:tc>
        <w:tc>
          <w:tcPr>
            <w:tcW w:w="3815" w:type="dxa"/>
            <w:vAlign w:val="center"/>
          </w:tcPr>
          <w:p w14:paraId="79028023" w14:textId="17D5FED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Terminación</w:t>
            </w:r>
          </w:p>
        </w:tc>
        <w:tc>
          <w:tcPr>
            <w:tcW w:w="2590" w:type="dxa"/>
            <w:vAlign w:val="center"/>
          </w:tcPr>
          <w:p w14:paraId="6FFAB926" w14:textId="7C833714" w:rsidR="00990AD8" w:rsidRPr="00EB060F" w:rsidRDefault="00990AD8" w:rsidP="0077538F">
            <w:pPr>
              <w:jc w:val="center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</w:tc>
      </w:tr>
      <w:tr w:rsidR="00990AD8" w:rsidRPr="00EB060F" w14:paraId="5CA212AC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A43DF02" w14:textId="4BC6E214" w:rsidR="00990AD8" w:rsidRPr="00EB060F" w:rsidRDefault="00990AD8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</w:t>
            </w:r>
            <w:r w:rsidR="003E5885" w:rsidRPr="00EB060F">
              <w:rPr>
                <w:rFonts w:ascii="Cambria" w:hAnsi="Cambria" w:cs="Arial"/>
                <w:sz w:val="18"/>
                <w:szCs w:val="18"/>
                <w:lang w:val="es-CL"/>
              </w:rPr>
              <w:t>6</w:t>
            </w:r>
          </w:p>
          <w:p w14:paraId="183C6228" w14:textId="25EF0178" w:rsidR="0044013D" w:rsidRPr="00EB060F" w:rsidRDefault="003E5885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07/11</w:t>
            </w:r>
          </w:p>
        </w:tc>
        <w:tc>
          <w:tcPr>
            <w:tcW w:w="3104" w:type="dxa"/>
            <w:vAlign w:val="center"/>
          </w:tcPr>
          <w:p w14:paraId="5F8E5299" w14:textId="6C9E388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hipoteca (parte 1)</w:t>
            </w:r>
          </w:p>
        </w:tc>
        <w:tc>
          <w:tcPr>
            <w:tcW w:w="3815" w:type="dxa"/>
            <w:vAlign w:val="center"/>
          </w:tcPr>
          <w:p w14:paraId="6EBF58B7" w14:textId="77777777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3DBB49C9" w14:textId="7BF456C4" w:rsidR="00990AD8" w:rsidRPr="00EB060F" w:rsidRDefault="00990AD8" w:rsidP="0082057C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7203AF04" w14:textId="550A6DAC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</w:tc>
        <w:tc>
          <w:tcPr>
            <w:tcW w:w="2590" w:type="dxa"/>
            <w:vAlign w:val="center"/>
          </w:tcPr>
          <w:p w14:paraId="5F1D1FC1" w14:textId="1C227D2E" w:rsidR="00990AD8" w:rsidRPr="00EB060F" w:rsidRDefault="00990AD8" w:rsidP="00D67C53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Caprile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Bruno (2023), “Contrato de hipoteca”, </w:t>
            </w:r>
            <w:r w:rsidRPr="00EB060F">
              <w:rPr>
                <w:rFonts w:ascii="Cambria" w:hAnsi="Cambria" w:cs="Arial"/>
                <w:sz w:val="18"/>
                <w:szCs w:val="18"/>
              </w:rPr>
              <w:t xml:space="preserve">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</w:rPr>
              <w:t xml:space="preserve">). y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Bancalari</w:t>
            </w:r>
            <w:r w:rsidRPr="00EB060F">
              <w:rPr>
                <w:rFonts w:ascii="Cambria" w:hAnsi="Cambria" w:cs="Arial"/>
                <w:sz w:val="18"/>
                <w:szCs w:val="18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</w:rPr>
              <w:t>Contratos. Parte Especial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Tirant lo Blanch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pp. 601-710.</w:t>
            </w:r>
          </w:p>
          <w:p w14:paraId="125E1AD3" w14:textId="7FFA4880" w:rsidR="00990AD8" w:rsidRPr="00EB060F" w:rsidRDefault="00990AD8" w:rsidP="0082057C">
            <w:pPr>
              <w:jc w:val="left"/>
              <w:rPr>
                <w:rFonts w:ascii="Cambria" w:hAnsi="Cambria" w:cs="Arial"/>
                <w:color w:val="FF0000"/>
                <w:sz w:val="18"/>
                <w:szCs w:val="18"/>
                <w:lang w:val="es-CL"/>
              </w:rPr>
            </w:pPr>
          </w:p>
        </w:tc>
      </w:tr>
      <w:tr w:rsidR="003E5885" w:rsidRPr="00EB060F" w14:paraId="38328CA8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06C59968" w14:textId="77777777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37</w:t>
            </w:r>
          </w:p>
          <w:p w14:paraId="55CDE58C" w14:textId="64DEA4E6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12/11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56EC20DC" w14:textId="494329AB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T</w:t>
            </w:r>
            <w:r w:rsidRPr="00EB060F">
              <w:rPr>
                <w:rFonts w:ascii="Cambria" w:hAnsi="Cambria"/>
                <w:sz w:val="18"/>
                <w:szCs w:val="18"/>
              </w:rPr>
              <w:t xml:space="preserve">ALLER </w:t>
            </w:r>
            <w:proofErr w:type="spellStart"/>
            <w:r w:rsidRPr="00EB060F">
              <w:rPr>
                <w:rFonts w:ascii="Cambria" w:hAnsi="Cambria"/>
                <w:sz w:val="18"/>
                <w:szCs w:val="18"/>
              </w:rPr>
              <w:t>Nº</w:t>
            </w:r>
            <w:proofErr w:type="spellEnd"/>
            <w:r w:rsidRPr="00EB060F">
              <w:rPr>
                <w:rFonts w:ascii="Cambria" w:hAnsi="Cambria"/>
                <w:sz w:val="18"/>
                <w:szCs w:val="18"/>
              </w:rPr>
              <w:t xml:space="preserve"> 13 (EVALUACIÓN 20%)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3BB576C8" w14:textId="30A26A5A" w:rsidR="003E5885" w:rsidRPr="00EB060F" w:rsidRDefault="003E5885" w:rsidP="000A0A9D">
            <w:pPr>
              <w:jc w:val="center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M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</w:rPr>
              <w:t>INUTA PARA INFORME EN DERECHO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3B9AAED9" w14:textId="77777777" w:rsidR="003E5885" w:rsidRPr="00EB060F" w:rsidRDefault="003E5885" w:rsidP="000A0A9D">
            <w:pPr>
              <w:jc w:val="center"/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  <w:tr w:rsidR="00990AD8" w:rsidRPr="00EB060F" w14:paraId="5C896214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2F9600AF" w14:textId="71CD277C" w:rsidR="00990AD8" w:rsidRPr="00EB060F" w:rsidRDefault="00990AD8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</w:t>
            </w:r>
            <w:r w:rsidR="003E5885" w:rsidRPr="00EB060F">
              <w:rPr>
                <w:rFonts w:ascii="Cambria" w:hAnsi="Cambria" w:cs="Arial"/>
                <w:sz w:val="18"/>
                <w:szCs w:val="18"/>
                <w:lang w:val="es-CL"/>
              </w:rPr>
              <w:t>8</w:t>
            </w:r>
          </w:p>
          <w:p w14:paraId="68F7B345" w14:textId="74809C3D" w:rsidR="0044013D" w:rsidRPr="00EB060F" w:rsidRDefault="003E5885" w:rsidP="00CD25D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12</w:t>
            </w:r>
            <w:r w:rsidR="0044013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</w:t>
            </w:r>
          </w:p>
        </w:tc>
        <w:tc>
          <w:tcPr>
            <w:tcW w:w="3104" w:type="dxa"/>
            <w:vAlign w:val="center"/>
          </w:tcPr>
          <w:p w14:paraId="01A556EE" w14:textId="5350818B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hipoteca (parte 2)</w:t>
            </w:r>
          </w:p>
        </w:tc>
        <w:tc>
          <w:tcPr>
            <w:tcW w:w="3815" w:type="dxa"/>
            <w:vAlign w:val="center"/>
          </w:tcPr>
          <w:p w14:paraId="3F049B6A" w14:textId="62D6B28D" w:rsidR="00990AD8" w:rsidRPr="00EB060F" w:rsidRDefault="00990AD8" w:rsidP="0082057C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Extinción</w:t>
            </w:r>
          </w:p>
        </w:tc>
        <w:tc>
          <w:tcPr>
            <w:tcW w:w="2590" w:type="dxa"/>
            <w:vAlign w:val="center"/>
          </w:tcPr>
          <w:p w14:paraId="36DA984B" w14:textId="77777777" w:rsidR="00990AD8" w:rsidRPr="00EB060F" w:rsidRDefault="00990AD8" w:rsidP="00D67C53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  <w:p w14:paraId="36DE4E92" w14:textId="77777777" w:rsidR="00990AD8" w:rsidRPr="00EB060F" w:rsidRDefault="00990AD8" w:rsidP="00273478">
            <w:pPr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CS, Rol N.º 79030-2016</w:t>
            </w:r>
          </w:p>
          <w:p w14:paraId="2ECAF8C4" w14:textId="097904AB" w:rsidR="00990AD8" w:rsidRPr="00EB060F" w:rsidRDefault="00990AD8" w:rsidP="00273478">
            <w:pPr>
              <w:rPr>
                <w:rFonts w:ascii="Cambria" w:hAnsi="Cambria" w:cs="Arial"/>
                <w:color w:val="FF0000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CS, Rol N.º 14383-2021</w:t>
            </w:r>
          </w:p>
        </w:tc>
      </w:tr>
      <w:tr w:rsidR="0044013D" w:rsidRPr="00EB060F" w14:paraId="1A1D3B0B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7847EC3B" w14:textId="3D6EC5BA" w:rsidR="0044013D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39</w:t>
            </w:r>
          </w:p>
          <w:p w14:paraId="3004D9C6" w14:textId="0A976DD6" w:rsidR="0044013D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14</w:t>
            </w:r>
            <w:r w:rsidR="0044013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/11</w:t>
            </w:r>
          </w:p>
        </w:tc>
        <w:tc>
          <w:tcPr>
            <w:tcW w:w="3104" w:type="dxa"/>
            <w:vAlign w:val="center"/>
          </w:tcPr>
          <w:p w14:paraId="45233B60" w14:textId="3822CB14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de hipoteca (parte 3)</w:t>
            </w:r>
          </w:p>
        </w:tc>
        <w:tc>
          <w:tcPr>
            <w:tcW w:w="3815" w:type="dxa"/>
            <w:vAlign w:val="center"/>
          </w:tcPr>
          <w:p w14:paraId="73A9B66D" w14:textId="1DE6E5DB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D. Extinción</w:t>
            </w:r>
          </w:p>
        </w:tc>
        <w:tc>
          <w:tcPr>
            <w:tcW w:w="2590" w:type="dxa"/>
            <w:vAlign w:val="center"/>
          </w:tcPr>
          <w:p w14:paraId="50C86AA8" w14:textId="32E03A83" w:rsidR="0044013D" w:rsidRPr="00EB060F" w:rsidRDefault="0044013D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Continuación.</w:t>
            </w:r>
          </w:p>
        </w:tc>
      </w:tr>
      <w:tr w:rsidR="003E5885" w:rsidRPr="00EB060F" w14:paraId="618EBE34" w14:textId="77777777" w:rsidTr="000A0A9D">
        <w:tc>
          <w:tcPr>
            <w:tcW w:w="894" w:type="dxa"/>
            <w:shd w:val="clear" w:color="auto" w:fill="EAF1DD" w:themeFill="accent3" w:themeFillTint="33"/>
            <w:vAlign w:val="center"/>
          </w:tcPr>
          <w:p w14:paraId="529331D3" w14:textId="77777777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40</w:t>
            </w:r>
          </w:p>
          <w:p w14:paraId="65C5E70E" w14:textId="5DBC9422" w:rsidR="003E5885" w:rsidRPr="00EB060F" w:rsidRDefault="003E5885" w:rsidP="003E5885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19/11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14:paraId="743E033D" w14:textId="161D2F12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TALLER 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Nº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 14</w:t>
            </w:r>
          </w:p>
        </w:tc>
        <w:tc>
          <w:tcPr>
            <w:tcW w:w="3815" w:type="dxa"/>
            <w:shd w:val="clear" w:color="auto" w:fill="FDE9D9" w:themeFill="accent6" w:themeFillTint="33"/>
            <w:vAlign w:val="center"/>
          </w:tcPr>
          <w:p w14:paraId="0A0F1E5E" w14:textId="78A3927D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T</w:t>
            </w:r>
            <w:r w:rsidRPr="00EB060F">
              <w:rPr>
                <w:rStyle w:val="markedcontent"/>
                <w:rFonts w:ascii="Cambria" w:hAnsi="Cambria" w:cs="Arial"/>
                <w:sz w:val="18"/>
                <w:szCs w:val="18"/>
              </w:rPr>
              <w:t>ALLER RESOLUCIÓN DE CASOS</w:t>
            </w:r>
          </w:p>
        </w:tc>
        <w:tc>
          <w:tcPr>
            <w:tcW w:w="2590" w:type="dxa"/>
            <w:shd w:val="clear" w:color="auto" w:fill="FDE9D9" w:themeFill="accent6" w:themeFillTint="33"/>
            <w:vAlign w:val="center"/>
          </w:tcPr>
          <w:p w14:paraId="010CC283" w14:textId="77777777" w:rsidR="003E5885" w:rsidRPr="00EB060F" w:rsidRDefault="003E5885" w:rsidP="000A0A9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</w:tr>
      <w:tr w:rsidR="0044013D" w:rsidRPr="000A0A9D" w14:paraId="031C26A2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42C79047" w14:textId="10259435" w:rsidR="0044013D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41</w:t>
            </w:r>
          </w:p>
          <w:p w14:paraId="7644D5DF" w14:textId="7ADABB28" w:rsidR="0044013D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19</w:t>
            </w:r>
            <w:r w:rsidR="0044013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/11</w:t>
            </w:r>
          </w:p>
        </w:tc>
        <w:tc>
          <w:tcPr>
            <w:tcW w:w="3104" w:type="dxa"/>
            <w:vAlign w:val="center"/>
          </w:tcPr>
          <w:p w14:paraId="2FB20FD9" w14:textId="0FF3E6D6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-Contrato de prenda</w:t>
            </w:r>
          </w:p>
          <w:p w14:paraId="49CDB97B" w14:textId="25204C87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</w:tc>
        <w:tc>
          <w:tcPr>
            <w:tcW w:w="3815" w:type="dxa"/>
            <w:vAlign w:val="center"/>
          </w:tcPr>
          <w:p w14:paraId="583120FD" w14:textId="77777777" w:rsidR="0044013D" w:rsidRPr="00EB060F" w:rsidRDefault="0044013D" w:rsidP="0044013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Distinción prenda con y sin desplazamiento</w:t>
            </w:r>
          </w:p>
          <w:p w14:paraId="6FCB7A3A" w14:textId="77777777" w:rsidR="0044013D" w:rsidRPr="00EB060F" w:rsidRDefault="0044013D" w:rsidP="0044013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6C1CE79F" w14:textId="77777777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  <w:p w14:paraId="2BEEB5F9" w14:textId="77777777" w:rsidR="0044013D" w:rsidRPr="00EB060F" w:rsidRDefault="0044013D" w:rsidP="0044013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7FC7EAFE" w14:textId="77777777" w:rsidR="0044013D" w:rsidRPr="00EB060F" w:rsidRDefault="0044013D" w:rsidP="0044013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74518C0E" w14:textId="338F14CD" w:rsidR="0044013D" w:rsidRPr="00EB060F" w:rsidRDefault="0044013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</w:tc>
        <w:tc>
          <w:tcPr>
            <w:tcW w:w="2590" w:type="dxa"/>
            <w:vAlign w:val="center"/>
          </w:tcPr>
          <w:p w14:paraId="0F169558" w14:textId="6F17C1C7" w:rsidR="0044013D" w:rsidRPr="00EB060F" w:rsidRDefault="0044013D" w:rsidP="0044013D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  <w:proofErr w:type="spellStart"/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Montory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Gonzalo (2023), “El contrato de prenda”, </w:t>
            </w:r>
            <w:r w:rsidRPr="00EB060F">
              <w:rPr>
                <w:rFonts w:ascii="Cambria" w:hAnsi="Cambria" w:cs="Arial"/>
                <w:sz w:val="18"/>
                <w:szCs w:val="18"/>
              </w:rPr>
              <w:t xml:space="preserve">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</w:rPr>
              <w:t xml:space="preserve">). </w:t>
            </w:r>
            <w:r w:rsidR="003E5885" w:rsidRPr="00EB060F">
              <w:rPr>
                <w:rFonts w:ascii="Cambria" w:hAnsi="Cambria" w:cs="Arial"/>
                <w:sz w:val="18"/>
                <w:szCs w:val="18"/>
              </w:rPr>
              <w:t>Y</w:t>
            </w:r>
            <w:r w:rsidRPr="00EB060F">
              <w:rPr>
                <w:rFonts w:ascii="Cambria" w:hAnsi="Cambria" w:cs="Arial"/>
                <w:sz w:val="18"/>
                <w:szCs w:val="18"/>
              </w:rPr>
              <w:t xml:space="preserve"> </w:t>
            </w:r>
            <w:proofErr w:type="spellStart"/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Bancalari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</w:rPr>
              <w:t>, Florencia (</w:t>
            </w:r>
            <w:r w:rsidR="003E5885" w:rsidRPr="00EB060F">
              <w:rPr>
                <w:rFonts w:ascii="Cambria" w:hAnsi="Cambria" w:cs="Arial"/>
                <w:sz w:val="18"/>
                <w:szCs w:val="18"/>
              </w:rPr>
              <w:pgNum/>
            </w:r>
            <w:proofErr w:type="spellStart"/>
            <w:proofErr w:type="gramStart"/>
            <w:r w:rsidR="003E5885" w:rsidRPr="00EB060F">
              <w:rPr>
                <w:rFonts w:ascii="Cambria" w:hAnsi="Cambria" w:cs="Arial"/>
                <w:sz w:val="18"/>
                <w:szCs w:val="18"/>
              </w:rPr>
              <w:t>oord</w:t>
            </w:r>
            <w:proofErr w:type="spellEnd"/>
            <w:r w:rsidR="003E5885" w:rsidRPr="00EB060F">
              <w:rPr>
                <w:rFonts w:ascii="Cambria" w:hAnsi="Cambria" w:cs="Arial"/>
                <w:sz w:val="18"/>
                <w:szCs w:val="18"/>
              </w:rPr>
              <w:t>.</w:t>
            </w:r>
            <w:r w:rsidRPr="00EB060F">
              <w:rPr>
                <w:rFonts w:ascii="Cambria" w:hAnsi="Cambria" w:cs="Arial"/>
                <w:sz w:val="18"/>
                <w:szCs w:val="18"/>
              </w:rPr>
              <w:t>.</w:t>
            </w:r>
            <w:proofErr w:type="gramEnd"/>
            <w:r w:rsidRPr="00EB060F">
              <w:rPr>
                <w:rFonts w:ascii="Cambria" w:hAnsi="Cambria" w:cs="Arial"/>
                <w:sz w:val="18"/>
                <w:szCs w:val="18"/>
              </w:rPr>
              <w:t xml:space="preserve">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</w:rPr>
              <w:t>Contratos. Parte Especial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Tirant lo Blanch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pp. 527-577.</w:t>
            </w:r>
          </w:p>
          <w:p w14:paraId="79AD0FE9" w14:textId="77777777" w:rsidR="0044013D" w:rsidRPr="00EB060F" w:rsidRDefault="0044013D" w:rsidP="0044013D">
            <w:pPr>
              <w:rPr>
                <w:rFonts w:ascii="Cambria" w:hAnsi="Cambria" w:cs="Arial"/>
                <w:sz w:val="18"/>
                <w:szCs w:val="18"/>
                <w:lang w:val="es-CL"/>
              </w:rPr>
            </w:pPr>
          </w:p>
          <w:p w14:paraId="52049428" w14:textId="77777777" w:rsidR="0044013D" w:rsidRPr="00EB060F" w:rsidRDefault="0044013D" w:rsidP="0044013D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 xml:space="preserve">CS, Rol </w:t>
            </w:r>
            <w:proofErr w:type="gramStart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N.º</w:t>
            </w:r>
            <w:proofErr w:type="gramEnd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 xml:space="preserve"> 68404-2023</w:t>
            </w:r>
          </w:p>
          <w:p w14:paraId="7776F642" w14:textId="66CE4AB0" w:rsidR="0044013D" w:rsidRPr="00EB060F" w:rsidRDefault="0044013D" w:rsidP="0044013D">
            <w:pPr>
              <w:rPr>
                <w:rFonts w:ascii="Cambria" w:hAnsi="Cambria" w:cs="Arial"/>
                <w:color w:val="FF0000"/>
                <w:sz w:val="18"/>
                <w:szCs w:val="18"/>
                <w:lang w:val="en-US"/>
              </w:rPr>
            </w:pP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 xml:space="preserve">CS, Rol </w:t>
            </w:r>
            <w:proofErr w:type="gramStart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>N.º</w:t>
            </w:r>
            <w:proofErr w:type="gramEnd"/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n-US"/>
              </w:rPr>
              <w:t xml:space="preserve"> 13969-2021</w:t>
            </w:r>
          </w:p>
        </w:tc>
      </w:tr>
      <w:tr w:rsidR="0044013D" w:rsidRPr="00EB060F" w14:paraId="03E69868" w14:textId="77777777" w:rsidTr="00045083">
        <w:tc>
          <w:tcPr>
            <w:tcW w:w="894" w:type="dxa"/>
            <w:shd w:val="clear" w:color="auto" w:fill="EAF1DD" w:themeFill="accent3" w:themeFillTint="33"/>
            <w:vAlign w:val="center"/>
          </w:tcPr>
          <w:p w14:paraId="331DE5E7" w14:textId="77777777" w:rsidR="003E5885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42</w:t>
            </w:r>
          </w:p>
          <w:p w14:paraId="70FFCE52" w14:textId="765A5D07" w:rsidR="0044013D" w:rsidRPr="00EB060F" w:rsidRDefault="003E5885" w:rsidP="0044013D">
            <w:pPr>
              <w:jc w:val="center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21</w:t>
            </w:r>
            <w:r w:rsidR="0044013D" w:rsidRPr="00EB060F">
              <w:rPr>
                <w:rFonts w:ascii="Cambria" w:hAnsi="Cambria" w:cs="Arial"/>
                <w:sz w:val="18"/>
                <w:szCs w:val="18"/>
                <w:lang w:val="es-CL"/>
              </w:rPr>
              <w:t>/11</w:t>
            </w:r>
          </w:p>
        </w:tc>
        <w:tc>
          <w:tcPr>
            <w:tcW w:w="3104" w:type="dxa"/>
            <w:vAlign w:val="center"/>
          </w:tcPr>
          <w:p w14:paraId="209B1534" w14:textId="3CBDF5F7" w:rsidR="0044013D" w:rsidRPr="00EB060F" w:rsidRDefault="00CE2A4D" w:rsidP="0044013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CONTRATO FIANZA</w:t>
            </w:r>
          </w:p>
        </w:tc>
        <w:tc>
          <w:tcPr>
            <w:tcW w:w="3815" w:type="dxa"/>
            <w:vAlign w:val="center"/>
          </w:tcPr>
          <w:p w14:paraId="0CD23315" w14:textId="77777777" w:rsidR="00CE2A4D" w:rsidRPr="00EB060F" w:rsidRDefault="00CE2A4D" w:rsidP="00CE2A4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Estructura y requisitos</w:t>
            </w:r>
          </w:p>
          <w:p w14:paraId="76FE55FC" w14:textId="77777777" w:rsidR="00CE2A4D" w:rsidRPr="00EB060F" w:rsidRDefault="00CE2A4D" w:rsidP="00CE2A4D">
            <w:pPr>
              <w:jc w:val="left"/>
              <w:rPr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  <w:p w14:paraId="1635AEF1" w14:textId="77777777" w:rsidR="00CE2A4D" w:rsidRPr="00EB060F" w:rsidRDefault="00CE2A4D" w:rsidP="00CE2A4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A. Introducción</w:t>
            </w:r>
          </w:p>
          <w:p w14:paraId="248519E9" w14:textId="77777777" w:rsidR="00CE2A4D" w:rsidRPr="00EB060F" w:rsidRDefault="00CE2A4D" w:rsidP="00CE2A4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  <w:t>B. Estructura y requisitos</w:t>
            </w:r>
          </w:p>
          <w:p w14:paraId="788937A4" w14:textId="213FC8A0" w:rsidR="0044013D" w:rsidRPr="00EB060F" w:rsidRDefault="00CE2A4D" w:rsidP="00CE2A4D">
            <w:pPr>
              <w:jc w:val="left"/>
              <w:rPr>
                <w:rStyle w:val="markedcontent"/>
                <w:rFonts w:ascii="Cambria" w:hAnsi="Cambria" w:cs="Arial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C. Efectos</w:t>
            </w:r>
          </w:p>
        </w:tc>
        <w:tc>
          <w:tcPr>
            <w:tcW w:w="2590" w:type="dxa"/>
            <w:vAlign w:val="center"/>
          </w:tcPr>
          <w:p w14:paraId="6E43E36A" w14:textId="77777777" w:rsidR="003646FA" w:rsidRPr="00EB060F" w:rsidRDefault="003646FA" w:rsidP="003646FA">
            <w:pPr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</w:pPr>
            <w:r w:rsidRPr="00EB060F">
              <w:rPr>
                <w:rFonts w:ascii="Cambria" w:hAnsi="Cambria" w:cs="Arial"/>
                <w:smallCaps/>
                <w:sz w:val="18"/>
                <w:szCs w:val="18"/>
                <w:lang w:val="es-CL"/>
              </w:rPr>
              <w:t>Mendoza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 xml:space="preserve">, Pamela (2023), “El contrato de fianza”, </w:t>
            </w:r>
            <w:r w:rsidRPr="00EB060F">
              <w:rPr>
                <w:rFonts w:ascii="Cambria" w:hAnsi="Cambria" w:cs="Arial"/>
                <w:sz w:val="18"/>
                <w:szCs w:val="18"/>
              </w:rPr>
              <w:t xml:space="preserve">en: </w:t>
            </w:r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Munita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Renzo (</w:t>
            </w:r>
            <w:proofErr w:type="spellStart"/>
            <w:r w:rsidRPr="00EB060F">
              <w:rPr>
                <w:rFonts w:ascii="Cambria" w:hAnsi="Cambria" w:cs="Arial"/>
                <w:sz w:val="18"/>
                <w:szCs w:val="18"/>
              </w:rPr>
              <w:t>dir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</w:rPr>
              <w:t xml:space="preserve">). y </w:t>
            </w:r>
            <w:proofErr w:type="spellStart"/>
            <w:r w:rsidRPr="00EB060F">
              <w:rPr>
                <w:rFonts w:ascii="Cambria" w:hAnsi="Cambria" w:cs="Arial"/>
                <w:smallCaps/>
                <w:sz w:val="18"/>
                <w:szCs w:val="18"/>
              </w:rPr>
              <w:t>Bancalari</w:t>
            </w:r>
            <w:proofErr w:type="spellEnd"/>
            <w:r w:rsidRPr="00EB060F">
              <w:rPr>
                <w:rFonts w:ascii="Cambria" w:hAnsi="Cambria" w:cs="Arial"/>
                <w:sz w:val="18"/>
                <w:szCs w:val="18"/>
              </w:rPr>
              <w:t xml:space="preserve">, Florencia (coord.),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Contratos. </w:t>
            </w:r>
            <w:r w:rsidRPr="00EB060F">
              <w:rPr>
                <w:rFonts w:ascii="Cambria" w:hAnsi="Cambria" w:cs="Arial"/>
                <w:i/>
                <w:iCs/>
                <w:sz w:val="18"/>
                <w:szCs w:val="18"/>
              </w:rPr>
              <w:lastRenderedPageBreak/>
              <w:t>Parte Especial</w:t>
            </w:r>
            <w:r w:rsidRPr="00EB060F">
              <w:rPr>
                <w:rFonts w:ascii="Cambria" w:hAnsi="Cambria" w:cs="Arial"/>
                <w:sz w:val="18"/>
                <w:szCs w:val="18"/>
              </w:rPr>
              <w:t>, Tirant lo Blanch</w:t>
            </w:r>
            <w:r w:rsidRPr="00EB060F">
              <w:rPr>
                <w:rFonts w:ascii="Cambria" w:hAnsi="Cambria" w:cs="Arial"/>
                <w:sz w:val="18"/>
                <w:szCs w:val="18"/>
                <w:lang w:val="es-CL"/>
              </w:rPr>
              <w:t>, pp</w:t>
            </w:r>
            <w:r w:rsidRPr="00EB060F">
              <w:rPr>
                <w:rFonts w:ascii="Cambria" w:hAnsi="Cambria" w:cs="Arial"/>
                <w:color w:val="000000" w:themeColor="text1"/>
                <w:sz w:val="18"/>
                <w:szCs w:val="18"/>
                <w:lang w:val="es-CL"/>
              </w:rPr>
              <w:t>. 503-526.</w:t>
            </w:r>
          </w:p>
          <w:p w14:paraId="432880EB" w14:textId="77777777" w:rsidR="0044013D" w:rsidRPr="00EB060F" w:rsidRDefault="0044013D" w:rsidP="0044013D">
            <w:pPr>
              <w:rPr>
                <w:rFonts w:ascii="Cambria" w:hAnsi="Cambria" w:cs="Arial"/>
                <w:smallCaps/>
                <w:sz w:val="18"/>
                <w:szCs w:val="18"/>
                <w:lang w:val="es-CL"/>
              </w:rPr>
            </w:pPr>
          </w:p>
        </w:tc>
      </w:tr>
    </w:tbl>
    <w:p w14:paraId="1C04C50C" w14:textId="28B6F5E1" w:rsidR="00AF65D1" w:rsidRPr="00D67C53" w:rsidRDefault="00AF65D1" w:rsidP="005F4286">
      <w:pPr>
        <w:rPr>
          <w:rFonts w:ascii="Arial" w:hAnsi="Arial" w:cs="Arial"/>
          <w:b/>
          <w:bCs/>
          <w:sz w:val="20"/>
          <w:szCs w:val="20"/>
          <w:lang w:val="es-CL"/>
        </w:rPr>
      </w:pPr>
    </w:p>
    <w:sectPr w:rsidR="00AF65D1" w:rsidRPr="00D67C53" w:rsidSect="00483673">
      <w:footerReference w:type="default" r:id="rId8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4E29" w14:textId="77777777" w:rsidR="00771821" w:rsidRDefault="00771821" w:rsidP="00623C26">
      <w:r>
        <w:separator/>
      </w:r>
    </w:p>
  </w:endnote>
  <w:endnote w:type="continuationSeparator" w:id="0">
    <w:p w14:paraId="19EFE153" w14:textId="77777777" w:rsidR="00771821" w:rsidRDefault="00771821" w:rsidP="006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612919"/>
      <w:docPartObj>
        <w:docPartGallery w:val="Page Numbers (Bottom of Page)"/>
        <w:docPartUnique/>
      </w:docPartObj>
    </w:sdtPr>
    <w:sdtContent>
      <w:p w14:paraId="1A60419B" w14:textId="1418AFF8" w:rsidR="00623C26" w:rsidRDefault="00623C26" w:rsidP="00623C26">
        <w:pPr>
          <w:pStyle w:val="Piedepgina"/>
          <w:framePr w:wrap="notBesid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51" w:rsidRPr="00191B51">
          <w:rPr>
            <w:noProof/>
            <w:lang w:val="es-ES"/>
          </w:rPr>
          <w:t>5</w:t>
        </w:r>
        <w:r>
          <w:fldChar w:fldCharType="end"/>
        </w:r>
      </w:p>
    </w:sdtContent>
  </w:sdt>
  <w:p w14:paraId="0D8649AC" w14:textId="77777777" w:rsidR="00623C26" w:rsidRDefault="00623C26">
    <w:pPr>
      <w:pStyle w:val="Piedepgina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76B6" w14:textId="77777777" w:rsidR="00771821" w:rsidRDefault="00771821" w:rsidP="00623C26">
      <w:r>
        <w:separator/>
      </w:r>
    </w:p>
  </w:footnote>
  <w:footnote w:type="continuationSeparator" w:id="0">
    <w:p w14:paraId="27DB1167" w14:textId="77777777" w:rsidR="00771821" w:rsidRDefault="00771821" w:rsidP="0062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71C9"/>
    <w:multiLevelType w:val="hybridMultilevel"/>
    <w:tmpl w:val="5B589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F57"/>
    <w:multiLevelType w:val="hybridMultilevel"/>
    <w:tmpl w:val="4B76785C"/>
    <w:lvl w:ilvl="0" w:tplc="917CCB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A44"/>
    <w:multiLevelType w:val="hybridMultilevel"/>
    <w:tmpl w:val="C5C25CF4"/>
    <w:lvl w:ilvl="0" w:tplc="DB6088E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56C"/>
    <w:multiLevelType w:val="hybridMultilevel"/>
    <w:tmpl w:val="ECD08E9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437A"/>
    <w:multiLevelType w:val="hybridMultilevel"/>
    <w:tmpl w:val="40C66712"/>
    <w:lvl w:ilvl="0" w:tplc="4CB419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6063"/>
    <w:multiLevelType w:val="hybridMultilevel"/>
    <w:tmpl w:val="FC640F6E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04695"/>
    <w:multiLevelType w:val="hybridMultilevel"/>
    <w:tmpl w:val="9016218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36D0B"/>
    <w:multiLevelType w:val="hybridMultilevel"/>
    <w:tmpl w:val="3C8E67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6A11"/>
    <w:multiLevelType w:val="hybridMultilevel"/>
    <w:tmpl w:val="A35454CA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82C22"/>
    <w:multiLevelType w:val="hybridMultilevel"/>
    <w:tmpl w:val="9858E6E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C3D0E"/>
    <w:multiLevelType w:val="hybridMultilevel"/>
    <w:tmpl w:val="849CB414"/>
    <w:lvl w:ilvl="0" w:tplc="DF6A6C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676E3"/>
    <w:multiLevelType w:val="hybridMultilevel"/>
    <w:tmpl w:val="93C444A8"/>
    <w:lvl w:ilvl="0" w:tplc="8D42A70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7124A"/>
    <w:multiLevelType w:val="hybridMultilevel"/>
    <w:tmpl w:val="5B589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5173"/>
    <w:multiLevelType w:val="hybridMultilevel"/>
    <w:tmpl w:val="BFD60526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32DF5"/>
    <w:multiLevelType w:val="hybridMultilevel"/>
    <w:tmpl w:val="2BBA0404"/>
    <w:lvl w:ilvl="0" w:tplc="05FAAFD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F0F44"/>
    <w:multiLevelType w:val="hybridMultilevel"/>
    <w:tmpl w:val="B030A76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B0F36"/>
    <w:multiLevelType w:val="hybridMultilevel"/>
    <w:tmpl w:val="91222E8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E7EC1"/>
    <w:multiLevelType w:val="hybridMultilevel"/>
    <w:tmpl w:val="1842E60C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5033D5"/>
    <w:multiLevelType w:val="hybridMultilevel"/>
    <w:tmpl w:val="7404454E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F16A6"/>
    <w:multiLevelType w:val="hybridMultilevel"/>
    <w:tmpl w:val="2BCEDB48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95E45"/>
    <w:multiLevelType w:val="hybridMultilevel"/>
    <w:tmpl w:val="B3CE7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745A0"/>
    <w:multiLevelType w:val="hybridMultilevel"/>
    <w:tmpl w:val="9190E43A"/>
    <w:lvl w:ilvl="0" w:tplc="0B5E5F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856C5"/>
    <w:multiLevelType w:val="hybridMultilevel"/>
    <w:tmpl w:val="EA8E065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36BF9"/>
    <w:multiLevelType w:val="hybridMultilevel"/>
    <w:tmpl w:val="106A2FD2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706CBD"/>
    <w:multiLevelType w:val="hybridMultilevel"/>
    <w:tmpl w:val="238E76BC"/>
    <w:lvl w:ilvl="0" w:tplc="AF468CE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58E9"/>
    <w:multiLevelType w:val="hybridMultilevel"/>
    <w:tmpl w:val="41F48F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16AAE"/>
    <w:multiLevelType w:val="hybridMultilevel"/>
    <w:tmpl w:val="E256ACC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98548">
    <w:abstractNumId w:val="9"/>
  </w:num>
  <w:num w:numId="2" w16cid:durableId="1869954516">
    <w:abstractNumId w:val="12"/>
  </w:num>
  <w:num w:numId="3" w16cid:durableId="545918402">
    <w:abstractNumId w:val="0"/>
  </w:num>
  <w:num w:numId="4" w16cid:durableId="974067226">
    <w:abstractNumId w:val="2"/>
  </w:num>
  <w:num w:numId="5" w16cid:durableId="115755484">
    <w:abstractNumId w:val="24"/>
  </w:num>
  <w:num w:numId="6" w16cid:durableId="2140148928">
    <w:abstractNumId w:val="4"/>
  </w:num>
  <w:num w:numId="7" w16cid:durableId="1562979508">
    <w:abstractNumId w:val="10"/>
  </w:num>
  <w:num w:numId="8" w16cid:durableId="1163396163">
    <w:abstractNumId w:val="14"/>
  </w:num>
  <w:num w:numId="9" w16cid:durableId="1241793208">
    <w:abstractNumId w:val="11"/>
  </w:num>
  <w:num w:numId="10" w16cid:durableId="1282415081">
    <w:abstractNumId w:val="20"/>
  </w:num>
  <w:num w:numId="11" w16cid:durableId="727337949">
    <w:abstractNumId w:val="25"/>
  </w:num>
  <w:num w:numId="12" w16cid:durableId="69741100">
    <w:abstractNumId w:val="5"/>
  </w:num>
  <w:num w:numId="13" w16cid:durableId="532307545">
    <w:abstractNumId w:val="13"/>
  </w:num>
  <w:num w:numId="14" w16cid:durableId="707801561">
    <w:abstractNumId w:val="16"/>
  </w:num>
  <w:num w:numId="15" w16cid:durableId="1406494810">
    <w:abstractNumId w:val="21"/>
  </w:num>
  <w:num w:numId="16" w16cid:durableId="1132596751">
    <w:abstractNumId w:val="1"/>
  </w:num>
  <w:num w:numId="17" w16cid:durableId="839276110">
    <w:abstractNumId w:val="19"/>
  </w:num>
  <w:num w:numId="18" w16cid:durableId="1119910489">
    <w:abstractNumId w:val="7"/>
  </w:num>
  <w:num w:numId="19" w16cid:durableId="971516554">
    <w:abstractNumId w:val="23"/>
  </w:num>
  <w:num w:numId="20" w16cid:durableId="2146660277">
    <w:abstractNumId w:val="8"/>
  </w:num>
  <w:num w:numId="21" w16cid:durableId="209536319">
    <w:abstractNumId w:val="18"/>
  </w:num>
  <w:num w:numId="22" w16cid:durableId="1696227948">
    <w:abstractNumId w:val="17"/>
  </w:num>
  <w:num w:numId="23" w16cid:durableId="936983561">
    <w:abstractNumId w:val="15"/>
  </w:num>
  <w:num w:numId="24" w16cid:durableId="1003121611">
    <w:abstractNumId w:val="26"/>
  </w:num>
  <w:num w:numId="25" w16cid:durableId="2011441818">
    <w:abstractNumId w:val="3"/>
  </w:num>
  <w:num w:numId="26" w16cid:durableId="2038190629">
    <w:abstractNumId w:val="6"/>
  </w:num>
  <w:num w:numId="27" w16cid:durableId="5874695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11"/>
    <w:rsid w:val="00000369"/>
    <w:rsid w:val="000018F3"/>
    <w:rsid w:val="000035AD"/>
    <w:rsid w:val="0000425B"/>
    <w:rsid w:val="0001246C"/>
    <w:rsid w:val="00013450"/>
    <w:rsid w:val="00013EBD"/>
    <w:rsid w:val="00014249"/>
    <w:rsid w:val="00014370"/>
    <w:rsid w:val="0002039C"/>
    <w:rsid w:val="00021247"/>
    <w:rsid w:val="0002235C"/>
    <w:rsid w:val="00022DDF"/>
    <w:rsid w:val="0002596C"/>
    <w:rsid w:val="00030858"/>
    <w:rsid w:val="00031B5A"/>
    <w:rsid w:val="00033BCE"/>
    <w:rsid w:val="00036495"/>
    <w:rsid w:val="0003696A"/>
    <w:rsid w:val="00036C0A"/>
    <w:rsid w:val="000404AD"/>
    <w:rsid w:val="000421E6"/>
    <w:rsid w:val="00045083"/>
    <w:rsid w:val="0004562B"/>
    <w:rsid w:val="00045D04"/>
    <w:rsid w:val="00050F68"/>
    <w:rsid w:val="00053B67"/>
    <w:rsid w:val="0006571E"/>
    <w:rsid w:val="00067F03"/>
    <w:rsid w:val="00073359"/>
    <w:rsid w:val="00076348"/>
    <w:rsid w:val="0007789E"/>
    <w:rsid w:val="00080123"/>
    <w:rsid w:val="000818A4"/>
    <w:rsid w:val="00085BD6"/>
    <w:rsid w:val="000862B1"/>
    <w:rsid w:val="000866E9"/>
    <w:rsid w:val="00086B2B"/>
    <w:rsid w:val="00092AEC"/>
    <w:rsid w:val="000930D8"/>
    <w:rsid w:val="00094039"/>
    <w:rsid w:val="0009501A"/>
    <w:rsid w:val="00096ACD"/>
    <w:rsid w:val="00097F0E"/>
    <w:rsid w:val="000A0A9D"/>
    <w:rsid w:val="000A0D7C"/>
    <w:rsid w:val="000A1AF1"/>
    <w:rsid w:val="000A5EA0"/>
    <w:rsid w:val="000A62D4"/>
    <w:rsid w:val="000A6C3C"/>
    <w:rsid w:val="000A6CF8"/>
    <w:rsid w:val="000B0BA4"/>
    <w:rsid w:val="000B7CA9"/>
    <w:rsid w:val="000C2A9A"/>
    <w:rsid w:val="000C74E4"/>
    <w:rsid w:val="000C7E93"/>
    <w:rsid w:val="000D10C1"/>
    <w:rsid w:val="000D41A4"/>
    <w:rsid w:val="000D6669"/>
    <w:rsid w:val="000D7783"/>
    <w:rsid w:val="000E1220"/>
    <w:rsid w:val="000E340D"/>
    <w:rsid w:val="000F1E25"/>
    <w:rsid w:val="0010101A"/>
    <w:rsid w:val="001072B2"/>
    <w:rsid w:val="0011079F"/>
    <w:rsid w:val="001129C1"/>
    <w:rsid w:val="001221A6"/>
    <w:rsid w:val="0012266C"/>
    <w:rsid w:val="00123B89"/>
    <w:rsid w:val="00123CBE"/>
    <w:rsid w:val="001441E8"/>
    <w:rsid w:val="00145421"/>
    <w:rsid w:val="0014730F"/>
    <w:rsid w:val="00153355"/>
    <w:rsid w:val="00153E4D"/>
    <w:rsid w:val="001559D9"/>
    <w:rsid w:val="00155DDB"/>
    <w:rsid w:val="00156B92"/>
    <w:rsid w:val="001574CD"/>
    <w:rsid w:val="00161E5A"/>
    <w:rsid w:val="00174635"/>
    <w:rsid w:val="00177959"/>
    <w:rsid w:val="001813EA"/>
    <w:rsid w:val="00182B18"/>
    <w:rsid w:val="00184F41"/>
    <w:rsid w:val="00185D76"/>
    <w:rsid w:val="00191B51"/>
    <w:rsid w:val="0019515B"/>
    <w:rsid w:val="0019521D"/>
    <w:rsid w:val="001A249A"/>
    <w:rsid w:val="001A28EC"/>
    <w:rsid w:val="001A4804"/>
    <w:rsid w:val="001A5888"/>
    <w:rsid w:val="001A5F1E"/>
    <w:rsid w:val="001A7FA4"/>
    <w:rsid w:val="001B3928"/>
    <w:rsid w:val="001C17DF"/>
    <w:rsid w:val="001C2038"/>
    <w:rsid w:val="001C3CE8"/>
    <w:rsid w:val="001C3FE5"/>
    <w:rsid w:val="001C6E4D"/>
    <w:rsid w:val="001E2D2B"/>
    <w:rsid w:val="001E35A5"/>
    <w:rsid w:val="001E367A"/>
    <w:rsid w:val="001E6D65"/>
    <w:rsid w:val="001F60CF"/>
    <w:rsid w:val="001F6F25"/>
    <w:rsid w:val="001F7FE5"/>
    <w:rsid w:val="00200FC4"/>
    <w:rsid w:val="002022CD"/>
    <w:rsid w:val="00202FEE"/>
    <w:rsid w:val="002039F1"/>
    <w:rsid w:val="00207C88"/>
    <w:rsid w:val="00210140"/>
    <w:rsid w:val="00211346"/>
    <w:rsid w:val="0021403D"/>
    <w:rsid w:val="0021577C"/>
    <w:rsid w:val="0022560B"/>
    <w:rsid w:val="00226405"/>
    <w:rsid w:val="00226F4B"/>
    <w:rsid w:val="00231032"/>
    <w:rsid w:val="0023319B"/>
    <w:rsid w:val="00236C4D"/>
    <w:rsid w:val="00240F94"/>
    <w:rsid w:val="002546FC"/>
    <w:rsid w:val="00254EDA"/>
    <w:rsid w:val="00257038"/>
    <w:rsid w:val="0025750F"/>
    <w:rsid w:val="00262E39"/>
    <w:rsid w:val="0026682D"/>
    <w:rsid w:val="002669DE"/>
    <w:rsid w:val="00271EA2"/>
    <w:rsid w:val="0027261D"/>
    <w:rsid w:val="00273478"/>
    <w:rsid w:val="00275C03"/>
    <w:rsid w:val="0028066F"/>
    <w:rsid w:val="002835A6"/>
    <w:rsid w:val="002844E8"/>
    <w:rsid w:val="00286B42"/>
    <w:rsid w:val="00290B17"/>
    <w:rsid w:val="00291B9B"/>
    <w:rsid w:val="00296150"/>
    <w:rsid w:val="002A2C83"/>
    <w:rsid w:val="002A61BD"/>
    <w:rsid w:val="002B17D6"/>
    <w:rsid w:val="002B453D"/>
    <w:rsid w:val="002B5BA5"/>
    <w:rsid w:val="002C107E"/>
    <w:rsid w:val="002C1108"/>
    <w:rsid w:val="002D0EB7"/>
    <w:rsid w:val="002D172B"/>
    <w:rsid w:val="002D2000"/>
    <w:rsid w:val="002D2543"/>
    <w:rsid w:val="002D45F0"/>
    <w:rsid w:val="002D65B4"/>
    <w:rsid w:val="002E534B"/>
    <w:rsid w:val="002E5BCF"/>
    <w:rsid w:val="002E63C4"/>
    <w:rsid w:val="002E68CB"/>
    <w:rsid w:val="002F37FF"/>
    <w:rsid w:val="002F485F"/>
    <w:rsid w:val="002F552E"/>
    <w:rsid w:val="003047B0"/>
    <w:rsid w:val="00312B8C"/>
    <w:rsid w:val="00313C04"/>
    <w:rsid w:val="0031571F"/>
    <w:rsid w:val="00324CFD"/>
    <w:rsid w:val="00325C30"/>
    <w:rsid w:val="00325D2D"/>
    <w:rsid w:val="00326180"/>
    <w:rsid w:val="00327BB7"/>
    <w:rsid w:val="00333950"/>
    <w:rsid w:val="00333FF6"/>
    <w:rsid w:val="0034017E"/>
    <w:rsid w:val="003403CA"/>
    <w:rsid w:val="00342BE0"/>
    <w:rsid w:val="00347311"/>
    <w:rsid w:val="003527FA"/>
    <w:rsid w:val="0035348D"/>
    <w:rsid w:val="00355F0B"/>
    <w:rsid w:val="00362473"/>
    <w:rsid w:val="003637DC"/>
    <w:rsid w:val="003646FA"/>
    <w:rsid w:val="00364932"/>
    <w:rsid w:val="00372DAB"/>
    <w:rsid w:val="00377F63"/>
    <w:rsid w:val="003820D2"/>
    <w:rsid w:val="003833C9"/>
    <w:rsid w:val="0039191A"/>
    <w:rsid w:val="00391C4A"/>
    <w:rsid w:val="003923DA"/>
    <w:rsid w:val="00397BB9"/>
    <w:rsid w:val="003A1690"/>
    <w:rsid w:val="003A192A"/>
    <w:rsid w:val="003A7104"/>
    <w:rsid w:val="003A7453"/>
    <w:rsid w:val="003B06CD"/>
    <w:rsid w:val="003B1928"/>
    <w:rsid w:val="003B33B6"/>
    <w:rsid w:val="003B694B"/>
    <w:rsid w:val="003C02DD"/>
    <w:rsid w:val="003C2415"/>
    <w:rsid w:val="003D2944"/>
    <w:rsid w:val="003E1463"/>
    <w:rsid w:val="003E1941"/>
    <w:rsid w:val="003E3946"/>
    <w:rsid w:val="003E5885"/>
    <w:rsid w:val="003E7C85"/>
    <w:rsid w:val="003F2C2D"/>
    <w:rsid w:val="003F6356"/>
    <w:rsid w:val="003F6A9A"/>
    <w:rsid w:val="003F7043"/>
    <w:rsid w:val="003F7329"/>
    <w:rsid w:val="003F744B"/>
    <w:rsid w:val="00400B70"/>
    <w:rsid w:val="004103DD"/>
    <w:rsid w:val="0041249E"/>
    <w:rsid w:val="00412583"/>
    <w:rsid w:val="00412F61"/>
    <w:rsid w:val="004132FA"/>
    <w:rsid w:val="00413EC8"/>
    <w:rsid w:val="004140DE"/>
    <w:rsid w:val="00423DCD"/>
    <w:rsid w:val="00424CFA"/>
    <w:rsid w:val="00427B10"/>
    <w:rsid w:val="00433338"/>
    <w:rsid w:val="0044013D"/>
    <w:rsid w:val="00440300"/>
    <w:rsid w:val="004408AE"/>
    <w:rsid w:val="00441FDF"/>
    <w:rsid w:val="00444883"/>
    <w:rsid w:val="00444E43"/>
    <w:rsid w:val="004502A7"/>
    <w:rsid w:val="004502FE"/>
    <w:rsid w:val="0045430D"/>
    <w:rsid w:val="00455C60"/>
    <w:rsid w:val="004562D6"/>
    <w:rsid w:val="004573D4"/>
    <w:rsid w:val="00463B16"/>
    <w:rsid w:val="00466478"/>
    <w:rsid w:val="004677AD"/>
    <w:rsid w:val="00467B11"/>
    <w:rsid w:val="0047545F"/>
    <w:rsid w:val="00483673"/>
    <w:rsid w:val="00483CA8"/>
    <w:rsid w:val="004842A2"/>
    <w:rsid w:val="004A2AC1"/>
    <w:rsid w:val="004A2CA0"/>
    <w:rsid w:val="004A3ABC"/>
    <w:rsid w:val="004A681B"/>
    <w:rsid w:val="004A7482"/>
    <w:rsid w:val="004B15B3"/>
    <w:rsid w:val="004B2D1E"/>
    <w:rsid w:val="004B38E8"/>
    <w:rsid w:val="004B4827"/>
    <w:rsid w:val="004B5ABF"/>
    <w:rsid w:val="004B679D"/>
    <w:rsid w:val="004C20C2"/>
    <w:rsid w:val="004C5709"/>
    <w:rsid w:val="004C6DEE"/>
    <w:rsid w:val="004D2EED"/>
    <w:rsid w:val="004D4FC8"/>
    <w:rsid w:val="004D7B60"/>
    <w:rsid w:val="004E24BC"/>
    <w:rsid w:val="004E46F9"/>
    <w:rsid w:val="004E7D59"/>
    <w:rsid w:val="004F5C56"/>
    <w:rsid w:val="005008E1"/>
    <w:rsid w:val="005031F9"/>
    <w:rsid w:val="005058B7"/>
    <w:rsid w:val="00507316"/>
    <w:rsid w:val="00510C70"/>
    <w:rsid w:val="0052176D"/>
    <w:rsid w:val="00523226"/>
    <w:rsid w:val="00523ACF"/>
    <w:rsid w:val="00525C3A"/>
    <w:rsid w:val="005304D4"/>
    <w:rsid w:val="00530FA6"/>
    <w:rsid w:val="005332F4"/>
    <w:rsid w:val="0053701C"/>
    <w:rsid w:val="00541D5F"/>
    <w:rsid w:val="005535FC"/>
    <w:rsid w:val="005561CA"/>
    <w:rsid w:val="00557A4E"/>
    <w:rsid w:val="00573368"/>
    <w:rsid w:val="005733C2"/>
    <w:rsid w:val="0057450D"/>
    <w:rsid w:val="00574DD2"/>
    <w:rsid w:val="005763BC"/>
    <w:rsid w:val="00576BAA"/>
    <w:rsid w:val="0058043B"/>
    <w:rsid w:val="005814A5"/>
    <w:rsid w:val="00582800"/>
    <w:rsid w:val="00585DBD"/>
    <w:rsid w:val="0059238C"/>
    <w:rsid w:val="005934CC"/>
    <w:rsid w:val="00594193"/>
    <w:rsid w:val="00594E94"/>
    <w:rsid w:val="005962A6"/>
    <w:rsid w:val="00596F98"/>
    <w:rsid w:val="005A670B"/>
    <w:rsid w:val="005A6E25"/>
    <w:rsid w:val="005A766C"/>
    <w:rsid w:val="005B283C"/>
    <w:rsid w:val="005B4861"/>
    <w:rsid w:val="005B6E42"/>
    <w:rsid w:val="005C39CD"/>
    <w:rsid w:val="005C5317"/>
    <w:rsid w:val="005D0AA5"/>
    <w:rsid w:val="005D6B22"/>
    <w:rsid w:val="005D6D2C"/>
    <w:rsid w:val="005D7F58"/>
    <w:rsid w:val="005E3710"/>
    <w:rsid w:val="005E403C"/>
    <w:rsid w:val="005E607A"/>
    <w:rsid w:val="005F0711"/>
    <w:rsid w:val="005F1649"/>
    <w:rsid w:val="005F4286"/>
    <w:rsid w:val="005F50C8"/>
    <w:rsid w:val="006005E4"/>
    <w:rsid w:val="00600E3D"/>
    <w:rsid w:val="00601464"/>
    <w:rsid w:val="00602533"/>
    <w:rsid w:val="006051BD"/>
    <w:rsid w:val="00605B2E"/>
    <w:rsid w:val="00614607"/>
    <w:rsid w:val="00614B32"/>
    <w:rsid w:val="00617F57"/>
    <w:rsid w:val="00623C26"/>
    <w:rsid w:val="00624E4F"/>
    <w:rsid w:val="00627291"/>
    <w:rsid w:val="00631125"/>
    <w:rsid w:val="006373C7"/>
    <w:rsid w:val="006448C6"/>
    <w:rsid w:val="00646EC6"/>
    <w:rsid w:val="00651D88"/>
    <w:rsid w:val="00652D2D"/>
    <w:rsid w:val="006572C2"/>
    <w:rsid w:val="006576F6"/>
    <w:rsid w:val="006604F0"/>
    <w:rsid w:val="00660CC4"/>
    <w:rsid w:val="00662E46"/>
    <w:rsid w:val="00664E14"/>
    <w:rsid w:val="006652DC"/>
    <w:rsid w:val="00671E98"/>
    <w:rsid w:val="00673A2B"/>
    <w:rsid w:val="00673FC8"/>
    <w:rsid w:val="00675330"/>
    <w:rsid w:val="00675AF1"/>
    <w:rsid w:val="006764E1"/>
    <w:rsid w:val="00677DFD"/>
    <w:rsid w:val="00687A46"/>
    <w:rsid w:val="006907DC"/>
    <w:rsid w:val="00692882"/>
    <w:rsid w:val="0069293F"/>
    <w:rsid w:val="0069362B"/>
    <w:rsid w:val="006A1912"/>
    <w:rsid w:val="006A257D"/>
    <w:rsid w:val="006A26D6"/>
    <w:rsid w:val="006B30F0"/>
    <w:rsid w:val="006B32C6"/>
    <w:rsid w:val="006B60B6"/>
    <w:rsid w:val="006C01FB"/>
    <w:rsid w:val="006C08A3"/>
    <w:rsid w:val="006C18BC"/>
    <w:rsid w:val="006C2240"/>
    <w:rsid w:val="006C2F3A"/>
    <w:rsid w:val="006C3D94"/>
    <w:rsid w:val="006D0769"/>
    <w:rsid w:val="006D0976"/>
    <w:rsid w:val="006D3A99"/>
    <w:rsid w:val="006D4284"/>
    <w:rsid w:val="006D5C18"/>
    <w:rsid w:val="006E3122"/>
    <w:rsid w:val="006E36B1"/>
    <w:rsid w:val="006F13F7"/>
    <w:rsid w:val="006F2852"/>
    <w:rsid w:val="00702BC3"/>
    <w:rsid w:val="00702EB6"/>
    <w:rsid w:val="00703EE9"/>
    <w:rsid w:val="00704FC0"/>
    <w:rsid w:val="00706C6A"/>
    <w:rsid w:val="00713DDE"/>
    <w:rsid w:val="00716C39"/>
    <w:rsid w:val="007208AB"/>
    <w:rsid w:val="00721866"/>
    <w:rsid w:val="0072471C"/>
    <w:rsid w:val="0073705F"/>
    <w:rsid w:val="007471B8"/>
    <w:rsid w:val="0075002B"/>
    <w:rsid w:val="007629B3"/>
    <w:rsid w:val="00762FF2"/>
    <w:rsid w:val="007640E0"/>
    <w:rsid w:val="00766853"/>
    <w:rsid w:val="00771821"/>
    <w:rsid w:val="0077538F"/>
    <w:rsid w:val="00776AE8"/>
    <w:rsid w:val="0077773D"/>
    <w:rsid w:val="00780FD8"/>
    <w:rsid w:val="00785D2B"/>
    <w:rsid w:val="00793740"/>
    <w:rsid w:val="0079553F"/>
    <w:rsid w:val="00796B21"/>
    <w:rsid w:val="007979D3"/>
    <w:rsid w:val="007A33E6"/>
    <w:rsid w:val="007A4022"/>
    <w:rsid w:val="007A4578"/>
    <w:rsid w:val="007B2152"/>
    <w:rsid w:val="007C12BC"/>
    <w:rsid w:val="007C5A18"/>
    <w:rsid w:val="007D00A2"/>
    <w:rsid w:val="007D0810"/>
    <w:rsid w:val="007D3E86"/>
    <w:rsid w:val="007D6758"/>
    <w:rsid w:val="007E108B"/>
    <w:rsid w:val="007E1F08"/>
    <w:rsid w:val="007E6AA4"/>
    <w:rsid w:val="007E6CAC"/>
    <w:rsid w:val="007F0207"/>
    <w:rsid w:val="007F048A"/>
    <w:rsid w:val="007F4017"/>
    <w:rsid w:val="007F42C8"/>
    <w:rsid w:val="007F7A04"/>
    <w:rsid w:val="00801B79"/>
    <w:rsid w:val="00803D9E"/>
    <w:rsid w:val="00803E3C"/>
    <w:rsid w:val="0080497E"/>
    <w:rsid w:val="00810591"/>
    <w:rsid w:val="008140BA"/>
    <w:rsid w:val="00816313"/>
    <w:rsid w:val="0081798D"/>
    <w:rsid w:val="0082057C"/>
    <w:rsid w:val="008214FE"/>
    <w:rsid w:val="0082615E"/>
    <w:rsid w:val="00826F9E"/>
    <w:rsid w:val="008272DB"/>
    <w:rsid w:val="00830500"/>
    <w:rsid w:val="00832CC3"/>
    <w:rsid w:val="00833D19"/>
    <w:rsid w:val="008341F8"/>
    <w:rsid w:val="00837AAD"/>
    <w:rsid w:val="00840A3B"/>
    <w:rsid w:val="00841E59"/>
    <w:rsid w:val="00842AE9"/>
    <w:rsid w:val="00854099"/>
    <w:rsid w:val="00867E8E"/>
    <w:rsid w:val="00870B0A"/>
    <w:rsid w:val="008723FB"/>
    <w:rsid w:val="008753F5"/>
    <w:rsid w:val="008763C9"/>
    <w:rsid w:val="0087695D"/>
    <w:rsid w:val="00876C70"/>
    <w:rsid w:val="00877125"/>
    <w:rsid w:val="00886DD2"/>
    <w:rsid w:val="00887927"/>
    <w:rsid w:val="00894280"/>
    <w:rsid w:val="00894D0C"/>
    <w:rsid w:val="00895C40"/>
    <w:rsid w:val="008A12BD"/>
    <w:rsid w:val="008A1AB2"/>
    <w:rsid w:val="008A2251"/>
    <w:rsid w:val="008A632D"/>
    <w:rsid w:val="008B2AE2"/>
    <w:rsid w:val="008B6DBD"/>
    <w:rsid w:val="008B7A00"/>
    <w:rsid w:val="008C103E"/>
    <w:rsid w:val="008C2E98"/>
    <w:rsid w:val="008C31A2"/>
    <w:rsid w:val="008C732A"/>
    <w:rsid w:val="008D1D43"/>
    <w:rsid w:val="008D2144"/>
    <w:rsid w:val="008D232A"/>
    <w:rsid w:val="008D32CA"/>
    <w:rsid w:val="008D34D0"/>
    <w:rsid w:val="008D4DEB"/>
    <w:rsid w:val="008D67C4"/>
    <w:rsid w:val="008D7188"/>
    <w:rsid w:val="008E35FA"/>
    <w:rsid w:val="008F48C3"/>
    <w:rsid w:val="009017ED"/>
    <w:rsid w:val="00901ABD"/>
    <w:rsid w:val="00903BCA"/>
    <w:rsid w:val="0091224B"/>
    <w:rsid w:val="00915C9F"/>
    <w:rsid w:val="009166E3"/>
    <w:rsid w:val="0092531D"/>
    <w:rsid w:val="009342D3"/>
    <w:rsid w:val="00934922"/>
    <w:rsid w:val="00941C26"/>
    <w:rsid w:val="00942441"/>
    <w:rsid w:val="009460A9"/>
    <w:rsid w:val="00950E7F"/>
    <w:rsid w:val="0095695E"/>
    <w:rsid w:val="00957535"/>
    <w:rsid w:val="009579F4"/>
    <w:rsid w:val="0096720A"/>
    <w:rsid w:val="009741CA"/>
    <w:rsid w:val="00977F57"/>
    <w:rsid w:val="00984A32"/>
    <w:rsid w:val="00987A37"/>
    <w:rsid w:val="00990AD8"/>
    <w:rsid w:val="0099306B"/>
    <w:rsid w:val="00993358"/>
    <w:rsid w:val="009934EF"/>
    <w:rsid w:val="0099527A"/>
    <w:rsid w:val="00995CE6"/>
    <w:rsid w:val="009960B2"/>
    <w:rsid w:val="009A00A1"/>
    <w:rsid w:val="009A0DA5"/>
    <w:rsid w:val="009A1AAE"/>
    <w:rsid w:val="009A2331"/>
    <w:rsid w:val="009A3785"/>
    <w:rsid w:val="009B23F0"/>
    <w:rsid w:val="009B68CF"/>
    <w:rsid w:val="009C164E"/>
    <w:rsid w:val="009C58D2"/>
    <w:rsid w:val="009D042D"/>
    <w:rsid w:val="009D33FE"/>
    <w:rsid w:val="009D6893"/>
    <w:rsid w:val="009E2566"/>
    <w:rsid w:val="009E53E6"/>
    <w:rsid w:val="009F32AF"/>
    <w:rsid w:val="009F4D47"/>
    <w:rsid w:val="00A046F8"/>
    <w:rsid w:val="00A05DFA"/>
    <w:rsid w:val="00A23ACA"/>
    <w:rsid w:val="00A23F1B"/>
    <w:rsid w:val="00A26DBA"/>
    <w:rsid w:val="00A33728"/>
    <w:rsid w:val="00A34787"/>
    <w:rsid w:val="00A424C6"/>
    <w:rsid w:val="00A42644"/>
    <w:rsid w:val="00A42C7C"/>
    <w:rsid w:val="00A461AE"/>
    <w:rsid w:val="00A46813"/>
    <w:rsid w:val="00A4736D"/>
    <w:rsid w:val="00A504D9"/>
    <w:rsid w:val="00A600E4"/>
    <w:rsid w:val="00A60CA4"/>
    <w:rsid w:val="00A652BD"/>
    <w:rsid w:val="00A67DDF"/>
    <w:rsid w:val="00A77AC2"/>
    <w:rsid w:val="00A83586"/>
    <w:rsid w:val="00A84C54"/>
    <w:rsid w:val="00A857D6"/>
    <w:rsid w:val="00A919FA"/>
    <w:rsid w:val="00A94082"/>
    <w:rsid w:val="00AA261A"/>
    <w:rsid w:val="00AA64A3"/>
    <w:rsid w:val="00AA68F2"/>
    <w:rsid w:val="00AA78EA"/>
    <w:rsid w:val="00AB092A"/>
    <w:rsid w:val="00AB1C28"/>
    <w:rsid w:val="00AB2537"/>
    <w:rsid w:val="00AB3A82"/>
    <w:rsid w:val="00AC0D0B"/>
    <w:rsid w:val="00AC4481"/>
    <w:rsid w:val="00AC52DE"/>
    <w:rsid w:val="00AD0FC7"/>
    <w:rsid w:val="00AD30A2"/>
    <w:rsid w:val="00AE36E0"/>
    <w:rsid w:val="00AE46A8"/>
    <w:rsid w:val="00AE49E3"/>
    <w:rsid w:val="00AF65D1"/>
    <w:rsid w:val="00B035FB"/>
    <w:rsid w:val="00B04497"/>
    <w:rsid w:val="00B04E45"/>
    <w:rsid w:val="00B206D7"/>
    <w:rsid w:val="00B20D46"/>
    <w:rsid w:val="00B20D98"/>
    <w:rsid w:val="00B22B19"/>
    <w:rsid w:val="00B23F04"/>
    <w:rsid w:val="00B32971"/>
    <w:rsid w:val="00B345FE"/>
    <w:rsid w:val="00B362BB"/>
    <w:rsid w:val="00B43053"/>
    <w:rsid w:val="00B44E56"/>
    <w:rsid w:val="00B52B70"/>
    <w:rsid w:val="00B52FEB"/>
    <w:rsid w:val="00B5778A"/>
    <w:rsid w:val="00B62EE3"/>
    <w:rsid w:val="00B65EA0"/>
    <w:rsid w:val="00B66ECA"/>
    <w:rsid w:val="00B7032A"/>
    <w:rsid w:val="00B70C58"/>
    <w:rsid w:val="00B738B3"/>
    <w:rsid w:val="00B73A45"/>
    <w:rsid w:val="00B76D29"/>
    <w:rsid w:val="00B8065C"/>
    <w:rsid w:val="00B81083"/>
    <w:rsid w:val="00B85C4A"/>
    <w:rsid w:val="00B8768C"/>
    <w:rsid w:val="00B91018"/>
    <w:rsid w:val="00B9218B"/>
    <w:rsid w:val="00B92843"/>
    <w:rsid w:val="00B92F9D"/>
    <w:rsid w:val="00B932B5"/>
    <w:rsid w:val="00B9424F"/>
    <w:rsid w:val="00B954CE"/>
    <w:rsid w:val="00B97677"/>
    <w:rsid w:val="00B977CD"/>
    <w:rsid w:val="00BA06F0"/>
    <w:rsid w:val="00BA52A6"/>
    <w:rsid w:val="00BA5D41"/>
    <w:rsid w:val="00BA6C52"/>
    <w:rsid w:val="00BB1FD6"/>
    <w:rsid w:val="00BB2818"/>
    <w:rsid w:val="00BB2A57"/>
    <w:rsid w:val="00BB431B"/>
    <w:rsid w:val="00BB7FCE"/>
    <w:rsid w:val="00BC1103"/>
    <w:rsid w:val="00BC13FB"/>
    <w:rsid w:val="00BC341E"/>
    <w:rsid w:val="00BC577B"/>
    <w:rsid w:val="00BC75EE"/>
    <w:rsid w:val="00BD155D"/>
    <w:rsid w:val="00BD1708"/>
    <w:rsid w:val="00BD6C9C"/>
    <w:rsid w:val="00BD7EC7"/>
    <w:rsid w:val="00BE1D1E"/>
    <w:rsid w:val="00BE2E19"/>
    <w:rsid w:val="00BE30E1"/>
    <w:rsid w:val="00BF18D1"/>
    <w:rsid w:val="00C01A08"/>
    <w:rsid w:val="00C0210C"/>
    <w:rsid w:val="00C04C66"/>
    <w:rsid w:val="00C06A64"/>
    <w:rsid w:val="00C0709A"/>
    <w:rsid w:val="00C1109D"/>
    <w:rsid w:val="00C11EF2"/>
    <w:rsid w:val="00C122F6"/>
    <w:rsid w:val="00C128FE"/>
    <w:rsid w:val="00C12F44"/>
    <w:rsid w:val="00C1328F"/>
    <w:rsid w:val="00C229A0"/>
    <w:rsid w:val="00C22A20"/>
    <w:rsid w:val="00C239AF"/>
    <w:rsid w:val="00C262FB"/>
    <w:rsid w:val="00C27E3F"/>
    <w:rsid w:val="00C30D88"/>
    <w:rsid w:val="00C31B49"/>
    <w:rsid w:val="00C3358B"/>
    <w:rsid w:val="00C33682"/>
    <w:rsid w:val="00C336C6"/>
    <w:rsid w:val="00C35CBE"/>
    <w:rsid w:val="00C43867"/>
    <w:rsid w:val="00C4570E"/>
    <w:rsid w:val="00C47135"/>
    <w:rsid w:val="00C54C2E"/>
    <w:rsid w:val="00C55E42"/>
    <w:rsid w:val="00C72EBB"/>
    <w:rsid w:val="00C97AA2"/>
    <w:rsid w:val="00CA2035"/>
    <w:rsid w:val="00CA246E"/>
    <w:rsid w:val="00CA3396"/>
    <w:rsid w:val="00CA4F64"/>
    <w:rsid w:val="00CA6633"/>
    <w:rsid w:val="00CA7189"/>
    <w:rsid w:val="00CC19BD"/>
    <w:rsid w:val="00CC2997"/>
    <w:rsid w:val="00CC30FA"/>
    <w:rsid w:val="00CC562A"/>
    <w:rsid w:val="00CC6815"/>
    <w:rsid w:val="00CC6EB2"/>
    <w:rsid w:val="00CC75EC"/>
    <w:rsid w:val="00CD25D3"/>
    <w:rsid w:val="00CD3A1D"/>
    <w:rsid w:val="00CD6928"/>
    <w:rsid w:val="00CE2A4D"/>
    <w:rsid w:val="00CE5690"/>
    <w:rsid w:val="00CE7AE6"/>
    <w:rsid w:val="00CF265D"/>
    <w:rsid w:val="00CF6E7E"/>
    <w:rsid w:val="00D01AB7"/>
    <w:rsid w:val="00D02FB7"/>
    <w:rsid w:val="00D05559"/>
    <w:rsid w:val="00D10DF7"/>
    <w:rsid w:val="00D17F34"/>
    <w:rsid w:val="00D213AA"/>
    <w:rsid w:val="00D21A78"/>
    <w:rsid w:val="00D260B7"/>
    <w:rsid w:val="00D2720C"/>
    <w:rsid w:val="00D3281C"/>
    <w:rsid w:val="00D37F99"/>
    <w:rsid w:val="00D420FA"/>
    <w:rsid w:val="00D4588D"/>
    <w:rsid w:val="00D45C68"/>
    <w:rsid w:val="00D47B98"/>
    <w:rsid w:val="00D51118"/>
    <w:rsid w:val="00D51220"/>
    <w:rsid w:val="00D53F24"/>
    <w:rsid w:val="00D554B8"/>
    <w:rsid w:val="00D560E2"/>
    <w:rsid w:val="00D603E2"/>
    <w:rsid w:val="00D64561"/>
    <w:rsid w:val="00D65484"/>
    <w:rsid w:val="00D662C1"/>
    <w:rsid w:val="00D67C53"/>
    <w:rsid w:val="00D77ED2"/>
    <w:rsid w:val="00D80B12"/>
    <w:rsid w:val="00D8414F"/>
    <w:rsid w:val="00D841BE"/>
    <w:rsid w:val="00D87474"/>
    <w:rsid w:val="00D906F0"/>
    <w:rsid w:val="00D908AB"/>
    <w:rsid w:val="00D96F76"/>
    <w:rsid w:val="00DA0B39"/>
    <w:rsid w:val="00DA2DB2"/>
    <w:rsid w:val="00DA3978"/>
    <w:rsid w:val="00DA3FE6"/>
    <w:rsid w:val="00DB0F38"/>
    <w:rsid w:val="00DC0E3E"/>
    <w:rsid w:val="00DC2E8A"/>
    <w:rsid w:val="00DC507A"/>
    <w:rsid w:val="00DC68C7"/>
    <w:rsid w:val="00DC7694"/>
    <w:rsid w:val="00DD49A1"/>
    <w:rsid w:val="00DE1544"/>
    <w:rsid w:val="00DE184D"/>
    <w:rsid w:val="00DE7157"/>
    <w:rsid w:val="00DF5ADC"/>
    <w:rsid w:val="00E12FB4"/>
    <w:rsid w:val="00E141B0"/>
    <w:rsid w:val="00E17F4E"/>
    <w:rsid w:val="00E21544"/>
    <w:rsid w:val="00E22107"/>
    <w:rsid w:val="00E25ECA"/>
    <w:rsid w:val="00E2713F"/>
    <w:rsid w:val="00E306B4"/>
    <w:rsid w:val="00E33A39"/>
    <w:rsid w:val="00E352E2"/>
    <w:rsid w:val="00E42890"/>
    <w:rsid w:val="00E470FF"/>
    <w:rsid w:val="00E5058E"/>
    <w:rsid w:val="00E53F51"/>
    <w:rsid w:val="00E6338A"/>
    <w:rsid w:val="00E64CCB"/>
    <w:rsid w:val="00E67BB6"/>
    <w:rsid w:val="00E7193E"/>
    <w:rsid w:val="00E75992"/>
    <w:rsid w:val="00E7742E"/>
    <w:rsid w:val="00E77CBA"/>
    <w:rsid w:val="00E8443E"/>
    <w:rsid w:val="00E87F7B"/>
    <w:rsid w:val="00E92512"/>
    <w:rsid w:val="00E94B32"/>
    <w:rsid w:val="00E94D1F"/>
    <w:rsid w:val="00E955C2"/>
    <w:rsid w:val="00EA2D46"/>
    <w:rsid w:val="00EA340D"/>
    <w:rsid w:val="00EA752F"/>
    <w:rsid w:val="00EB060F"/>
    <w:rsid w:val="00EB250E"/>
    <w:rsid w:val="00EB4853"/>
    <w:rsid w:val="00EB6FEE"/>
    <w:rsid w:val="00EC2F93"/>
    <w:rsid w:val="00ED1AE7"/>
    <w:rsid w:val="00ED1C43"/>
    <w:rsid w:val="00ED3C65"/>
    <w:rsid w:val="00ED5238"/>
    <w:rsid w:val="00ED56C3"/>
    <w:rsid w:val="00ED73A7"/>
    <w:rsid w:val="00EE06DB"/>
    <w:rsid w:val="00EE0B61"/>
    <w:rsid w:val="00EE6EA0"/>
    <w:rsid w:val="00EF40C6"/>
    <w:rsid w:val="00EF53B7"/>
    <w:rsid w:val="00EF6874"/>
    <w:rsid w:val="00F10131"/>
    <w:rsid w:val="00F260B1"/>
    <w:rsid w:val="00F26BEB"/>
    <w:rsid w:val="00F27ECB"/>
    <w:rsid w:val="00F37500"/>
    <w:rsid w:val="00F42BDF"/>
    <w:rsid w:val="00F42C17"/>
    <w:rsid w:val="00F45859"/>
    <w:rsid w:val="00F50E39"/>
    <w:rsid w:val="00F5435E"/>
    <w:rsid w:val="00F545CF"/>
    <w:rsid w:val="00F66626"/>
    <w:rsid w:val="00F73A71"/>
    <w:rsid w:val="00F74CB5"/>
    <w:rsid w:val="00F9142E"/>
    <w:rsid w:val="00F91D4B"/>
    <w:rsid w:val="00F96153"/>
    <w:rsid w:val="00FA1D41"/>
    <w:rsid w:val="00FA2AE1"/>
    <w:rsid w:val="00FA2D2E"/>
    <w:rsid w:val="00FA639E"/>
    <w:rsid w:val="00FA7982"/>
    <w:rsid w:val="00FB08CB"/>
    <w:rsid w:val="00FB1660"/>
    <w:rsid w:val="00FB1C86"/>
    <w:rsid w:val="00FC06C6"/>
    <w:rsid w:val="00FC42BA"/>
    <w:rsid w:val="00FD310C"/>
    <w:rsid w:val="00FD3788"/>
    <w:rsid w:val="00FD5B17"/>
    <w:rsid w:val="00FD7819"/>
    <w:rsid w:val="00FE0B11"/>
    <w:rsid w:val="00FE480C"/>
    <w:rsid w:val="00FE78F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7AE9"/>
  <w15:docId w15:val="{55B02C76-8784-4EE6-BD7B-530295ED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D3"/>
    <w:pPr>
      <w:spacing w:line="240" w:lineRule="auto"/>
      <w:jc w:val="both"/>
    </w:pPr>
    <w:rPr>
      <w:rFonts w:eastAsiaTheme="minorEastAsia" w:cstheme="minorBidi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7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482"/>
    <w:pPr>
      <w:keepNext/>
      <w:keepLines/>
      <w:spacing w:before="20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rsid w:val="00B52B70"/>
    <w:rPr>
      <w:rFonts w:eastAsiaTheme="minorHAnsi" w:cs="Times New Roman"/>
      <w:sz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52B70"/>
    <w:rPr>
      <w:rFonts w:ascii="Times New Roman" w:hAnsi="Times New Roman"/>
      <w:sz w:val="20"/>
    </w:rPr>
  </w:style>
  <w:style w:type="paragraph" w:styleId="Piedepgina">
    <w:name w:val="footer"/>
    <w:basedOn w:val="Normal"/>
    <w:next w:val="Normal"/>
    <w:link w:val="PiedepginaCar"/>
    <w:uiPriority w:val="99"/>
    <w:rsid w:val="00673A2B"/>
    <w:pPr>
      <w:framePr w:wrap="notBeside" w:vAnchor="text" w:hAnchor="text" w:y="1"/>
      <w:widowControl w:val="0"/>
      <w:tabs>
        <w:tab w:val="center" w:pos="4252"/>
        <w:tab w:val="right" w:pos="9072"/>
      </w:tabs>
    </w:pPr>
    <w:rPr>
      <w:rFonts w:eastAsia="Times New Roman"/>
      <w:color w:val="80808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3A2B"/>
    <w:rPr>
      <w:rFonts w:eastAsia="Times New Roman" w:cstheme="minorBidi"/>
      <w:color w:val="808080"/>
      <w:sz w:val="20"/>
      <w:szCs w:val="20"/>
      <w:lang w:val="es-ES_tradnl" w:eastAsia="es-ES"/>
    </w:rPr>
  </w:style>
  <w:style w:type="paragraph" w:styleId="Bibliografa">
    <w:name w:val="Bibliography"/>
    <w:basedOn w:val="Normal"/>
    <w:next w:val="Normal"/>
    <w:uiPriority w:val="37"/>
    <w:unhideWhenUsed/>
    <w:rsid w:val="00271EA2"/>
    <w:pPr>
      <w:spacing w:before="240" w:after="240"/>
    </w:pPr>
  </w:style>
  <w:style w:type="character" w:styleId="Refdenotaalpie">
    <w:name w:val="footnote reference"/>
    <w:uiPriority w:val="99"/>
    <w:rsid w:val="00B52B70"/>
    <w:rPr>
      <w:rFonts w:ascii="Times New Roman" w:hAnsi="Times New Roman"/>
      <w:sz w:val="24"/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4A7482"/>
    <w:pPr>
      <w:spacing w:before="240" w:after="240" w:line="360" w:lineRule="auto"/>
    </w:pPr>
    <w:rPr>
      <w:rFonts w:eastAsiaTheme="minorHAnsi" w:cs="Times New Roman"/>
      <w:i/>
      <w:iCs/>
      <w:color w:val="000000" w:themeColor="text1"/>
      <w:sz w:val="22"/>
      <w:lang w:val="es-CL" w:eastAsia="en-US"/>
    </w:rPr>
  </w:style>
  <w:style w:type="character" w:customStyle="1" w:styleId="CitaCar">
    <w:name w:val="Cita Car"/>
    <w:basedOn w:val="Fuentedeprrafopredeter"/>
    <w:link w:val="Cita"/>
    <w:uiPriority w:val="29"/>
    <w:rsid w:val="004A7482"/>
    <w:rPr>
      <w:rFonts w:ascii="Times New Roman" w:hAnsi="Times New Roman"/>
      <w:i/>
      <w:iCs/>
      <w:color w:val="000000" w:themeColor="text1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4A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A7482"/>
    <w:pPr>
      <w:tabs>
        <w:tab w:val="right" w:leader="dot" w:pos="8488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A7482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A7482"/>
    <w:pPr>
      <w:spacing w:after="100" w:line="276" w:lineRule="auto"/>
      <w:ind w:left="440"/>
      <w:jc w:val="left"/>
    </w:pPr>
    <w:rPr>
      <w:rFonts w:asciiTheme="minorHAnsi" w:hAnsi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4A748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mall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7482"/>
    <w:rPr>
      <w:rFonts w:eastAsiaTheme="majorEastAsia" w:cstheme="majorBidi"/>
      <w:smallCaps/>
      <w:spacing w:val="5"/>
      <w:kern w:val="28"/>
      <w:szCs w:val="52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4A7482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4A7482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4A7482"/>
    <w:pPr>
      <w:spacing w:line="276" w:lineRule="auto"/>
      <w:jc w:val="left"/>
      <w:outlineLvl w:val="9"/>
    </w:pPr>
    <w:rPr>
      <w:lang w:val="es-ES" w:eastAsia="en-US"/>
    </w:rPr>
  </w:style>
  <w:style w:type="table" w:styleId="Tablaconcuadrcula">
    <w:name w:val="Table Grid"/>
    <w:basedOn w:val="Tablanormal"/>
    <w:uiPriority w:val="59"/>
    <w:rsid w:val="003473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3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673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independiente">
    <w:name w:val="Body Text"/>
    <w:aliases w:val=" Car"/>
    <w:basedOn w:val="Normal"/>
    <w:link w:val="TextoindependienteCar"/>
    <w:rsid w:val="00B32971"/>
    <w:pPr>
      <w:jc w:val="center"/>
    </w:pPr>
    <w:rPr>
      <w:rFonts w:ascii="Arial" w:eastAsia="Times New Roman" w:hAnsi="Arial" w:cs="Times New Roman"/>
      <w:sz w:val="12"/>
      <w:szCs w:val="20"/>
      <w:lang w:val="es-MX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B32971"/>
    <w:rPr>
      <w:rFonts w:ascii="Arial" w:eastAsia="Times New Roman" w:hAnsi="Arial"/>
      <w:sz w:val="12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623C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3C26"/>
    <w:rPr>
      <w:rFonts w:eastAsiaTheme="minorEastAsia" w:cstheme="minorBidi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qFormat/>
    <w:rsid w:val="007640E0"/>
    <w:rPr>
      <w:rFonts w:eastAsiaTheme="minorEastAsia" w:cstheme="minorBidi"/>
      <w:lang w:val="es-ES_tradnl" w:eastAsia="es-ES"/>
    </w:rPr>
  </w:style>
  <w:style w:type="character" w:customStyle="1" w:styleId="markedcontent">
    <w:name w:val="markedcontent"/>
    <w:basedOn w:val="Fuentedeprrafopredeter"/>
    <w:rsid w:val="007640E0"/>
  </w:style>
  <w:style w:type="character" w:styleId="Refdecomentario">
    <w:name w:val="annotation reference"/>
    <w:basedOn w:val="Fuentedeprrafopredeter"/>
    <w:uiPriority w:val="99"/>
    <w:semiHidden/>
    <w:unhideWhenUsed/>
    <w:rsid w:val="00DC5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507A"/>
    <w:pPr>
      <w:spacing w:after="160"/>
      <w:jc w:val="left"/>
    </w:pPr>
    <w:rPr>
      <w:rFonts w:ascii="Aptos" w:eastAsia="Aptos" w:hAnsi="Aptos"/>
      <w:kern w:val="2"/>
      <w:sz w:val="20"/>
      <w:szCs w:val="20"/>
      <w:lang w:val="es-CL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507A"/>
    <w:rPr>
      <w:rFonts w:ascii="Aptos" w:eastAsia="Aptos" w:hAnsi="Aptos" w:cstheme="minorBidi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5D76"/>
    <w:pPr>
      <w:spacing w:after="0"/>
      <w:jc w:val="both"/>
    </w:pPr>
    <w:rPr>
      <w:rFonts w:ascii="Times New Roman" w:eastAsiaTheme="minorEastAsia" w:hAnsi="Times New Roman"/>
      <w:b/>
      <w:bCs/>
      <w:kern w:val="0"/>
      <w:lang w:val="es-ES_tradnl"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5D76"/>
    <w:rPr>
      <w:rFonts w:ascii="Aptos" w:eastAsiaTheme="minorEastAsia" w:hAnsi="Aptos" w:cstheme="minorBidi"/>
      <w:b/>
      <w:bCs/>
      <w:kern w:val="2"/>
      <w:sz w:val="20"/>
      <w:szCs w:val="20"/>
      <w:lang w:val="es-ES_tradnl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959D-72CC-42DE-8A3E-D3C6C3BE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1191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Gissella Lopez R</dc:creator>
  <cp:keywords/>
  <dc:description/>
  <cp:lastModifiedBy>Boris Loayza</cp:lastModifiedBy>
  <cp:revision>7</cp:revision>
  <cp:lastPrinted>2020-04-05T16:38:00Z</cp:lastPrinted>
  <dcterms:created xsi:type="dcterms:W3CDTF">2025-08-04T21:58:00Z</dcterms:created>
  <dcterms:modified xsi:type="dcterms:W3CDTF">2025-08-04T22:20:00Z</dcterms:modified>
</cp:coreProperties>
</file>